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2FDA914" w14:textId="757C5042" w:rsidR="006E0227" w:rsidRDefault="006E0227" w:rsidP="00836EDC">
      <w:pPr>
        <w:spacing w:after="0" w:line="240" w:lineRule="auto"/>
        <w:jc w:val="center"/>
        <w:rPr>
          <w:rFonts w:ascii="Times New Roman" w:hAnsi="Times New Roman" w:cs="Times New Roman"/>
          <w:b/>
          <w:sz w:val="24"/>
          <w:szCs w:val="24"/>
        </w:rPr>
      </w:pPr>
      <w:r w:rsidRPr="006E0227">
        <w:rPr>
          <w:rFonts w:ascii="Times New Roman" w:hAnsi="Times New Roman" w:cs="Times New Roman"/>
          <w:b/>
          <w:sz w:val="24"/>
          <w:szCs w:val="24"/>
        </w:rPr>
        <w:t>Transgenic Research</w:t>
      </w:r>
    </w:p>
    <w:p w14:paraId="18D67DD5" w14:textId="77777777" w:rsidR="00327EE1" w:rsidRDefault="00327EE1" w:rsidP="00836EDC">
      <w:pPr>
        <w:spacing w:after="0" w:line="240" w:lineRule="auto"/>
        <w:jc w:val="center"/>
        <w:rPr>
          <w:rFonts w:ascii="Times New Roman" w:hAnsi="Times New Roman" w:cs="Times New Roman"/>
          <w:b/>
          <w:sz w:val="24"/>
          <w:szCs w:val="24"/>
        </w:rPr>
      </w:pPr>
    </w:p>
    <w:p w14:paraId="7EAB1B61" w14:textId="17FA28D8" w:rsidR="00836EDC" w:rsidRPr="003A3917" w:rsidRDefault="007E3E64" w:rsidP="00836EDC">
      <w:pPr>
        <w:spacing w:after="0" w:line="240" w:lineRule="auto"/>
        <w:jc w:val="center"/>
        <w:rPr>
          <w:rFonts w:ascii="Times New Roman" w:hAnsi="Times New Roman" w:cs="Times New Roman"/>
          <w:b/>
          <w:sz w:val="24"/>
          <w:szCs w:val="24"/>
        </w:rPr>
      </w:pPr>
      <w:r w:rsidRPr="003A3917">
        <w:rPr>
          <w:rFonts w:ascii="Times New Roman" w:hAnsi="Times New Roman" w:cs="Times New Roman"/>
          <w:b/>
          <w:sz w:val="24"/>
          <w:szCs w:val="24"/>
        </w:rPr>
        <w:t>SUPPORTING INFORMATION</w:t>
      </w:r>
    </w:p>
    <w:p w14:paraId="05465646" w14:textId="77777777" w:rsidR="00836EDC" w:rsidRPr="003A3917" w:rsidRDefault="00836EDC" w:rsidP="00836EDC">
      <w:pPr>
        <w:spacing w:after="0" w:line="240" w:lineRule="auto"/>
        <w:jc w:val="center"/>
        <w:rPr>
          <w:rFonts w:ascii="Times New Roman" w:hAnsi="Times New Roman" w:cs="Times New Roman"/>
          <w:b/>
          <w:sz w:val="24"/>
          <w:szCs w:val="24"/>
        </w:rPr>
      </w:pPr>
    </w:p>
    <w:p w14:paraId="76685C9F" w14:textId="77777777" w:rsidR="00202692" w:rsidRPr="003A3917" w:rsidRDefault="00202692" w:rsidP="00836EDC">
      <w:pPr>
        <w:spacing w:after="0" w:line="240" w:lineRule="auto"/>
        <w:jc w:val="center"/>
        <w:rPr>
          <w:rFonts w:ascii="Times New Roman" w:hAnsi="Times New Roman" w:cs="Times New Roman"/>
          <w:b/>
          <w:sz w:val="24"/>
          <w:szCs w:val="24"/>
        </w:rPr>
      </w:pPr>
    </w:p>
    <w:p w14:paraId="1CB62B83" w14:textId="77777777" w:rsidR="00836EDC" w:rsidRPr="003A3917" w:rsidRDefault="007E3E64" w:rsidP="00836EDC">
      <w:pPr>
        <w:spacing w:after="0" w:line="240" w:lineRule="auto"/>
        <w:jc w:val="center"/>
        <w:rPr>
          <w:rFonts w:ascii="Times New Roman" w:hAnsi="Times New Roman" w:cs="Times New Roman"/>
          <w:sz w:val="24"/>
          <w:szCs w:val="24"/>
        </w:rPr>
      </w:pPr>
      <w:r w:rsidRPr="003A3917">
        <w:rPr>
          <w:rFonts w:ascii="Times New Roman" w:hAnsi="Times New Roman" w:cs="Times New Roman"/>
          <w:sz w:val="24"/>
          <w:szCs w:val="24"/>
        </w:rPr>
        <w:t>Generation</w:t>
      </w:r>
      <w:r w:rsidR="00E42255" w:rsidRPr="003A3917">
        <w:rPr>
          <w:rFonts w:ascii="Times New Roman" w:hAnsi="Times New Roman" w:cs="Times New Roman"/>
          <w:sz w:val="24"/>
          <w:szCs w:val="24"/>
        </w:rPr>
        <w:t xml:space="preserve"> and characterization</w:t>
      </w:r>
      <w:r w:rsidRPr="003A3917">
        <w:rPr>
          <w:rFonts w:ascii="Times New Roman" w:hAnsi="Times New Roman" w:cs="Times New Roman"/>
          <w:sz w:val="24"/>
          <w:szCs w:val="24"/>
        </w:rPr>
        <w:t xml:space="preserve"> of cerebellar granule neurons specific knockout mice of Golli-MBP</w:t>
      </w:r>
    </w:p>
    <w:p w14:paraId="13AFFBDC" w14:textId="77777777" w:rsidR="00836EDC" w:rsidRPr="003A3917" w:rsidRDefault="00836EDC" w:rsidP="00836EDC">
      <w:pPr>
        <w:spacing w:after="0" w:line="240" w:lineRule="auto"/>
        <w:jc w:val="center"/>
        <w:rPr>
          <w:rFonts w:ascii="Times New Roman" w:hAnsi="Times New Roman" w:cs="Times New Roman"/>
          <w:sz w:val="24"/>
          <w:szCs w:val="24"/>
        </w:rPr>
      </w:pPr>
    </w:p>
    <w:p w14:paraId="615DF465" w14:textId="77777777" w:rsidR="00202692" w:rsidRPr="003A3917" w:rsidRDefault="00202692" w:rsidP="00836EDC">
      <w:pPr>
        <w:spacing w:after="0" w:line="240" w:lineRule="auto"/>
        <w:jc w:val="center"/>
        <w:rPr>
          <w:rFonts w:ascii="Times New Roman" w:hAnsi="Times New Roman" w:cs="Times New Roman"/>
          <w:sz w:val="24"/>
          <w:szCs w:val="24"/>
        </w:rPr>
      </w:pPr>
    </w:p>
    <w:p w14:paraId="6C75BFD9" w14:textId="754617E0" w:rsidR="007B456B" w:rsidRPr="003A3917" w:rsidRDefault="007E3E64" w:rsidP="00E42255">
      <w:pPr>
        <w:spacing w:after="0" w:line="240" w:lineRule="auto"/>
        <w:jc w:val="both"/>
        <w:rPr>
          <w:rFonts w:ascii="Times New Roman" w:hAnsi="Times New Roman" w:cs="Times New Roman"/>
          <w:sz w:val="24"/>
          <w:szCs w:val="24"/>
        </w:rPr>
      </w:pPr>
      <w:r w:rsidRPr="003A3917">
        <w:rPr>
          <w:rFonts w:ascii="Times New Roman" w:hAnsi="Times New Roman" w:cs="Times New Roman"/>
          <w:sz w:val="24"/>
          <w:szCs w:val="24"/>
        </w:rPr>
        <w:t>Haruko Miyazaki*, Saki Nishioka, Tomoyuki Yamanaka, Manabu Abe, Yukio Imamura, Tomohiro Miyasaka, Nobuto Kakuda, Toshitaka Oohashi, Tomomi Shimogori, Kazuhiro Yamakawa, Masahito Ikawa, Nobuyuki Nukina*</w:t>
      </w:r>
    </w:p>
    <w:p w14:paraId="7C4DDD04" w14:textId="77777777" w:rsidR="00202692" w:rsidRDefault="00202692" w:rsidP="00836EDC">
      <w:pPr>
        <w:spacing w:after="0" w:line="240" w:lineRule="auto"/>
        <w:rPr>
          <w:rFonts w:ascii="Times New Roman" w:hAnsi="Times New Roman" w:cs="Times New Roman"/>
          <w:sz w:val="24"/>
          <w:szCs w:val="24"/>
        </w:rPr>
      </w:pPr>
    </w:p>
    <w:p w14:paraId="5224E5F4" w14:textId="77777777" w:rsidR="00FB64CE" w:rsidRPr="003A3917" w:rsidRDefault="00FB64CE" w:rsidP="00836EDC">
      <w:pPr>
        <w:spacing w:after="0" w:line="240" w:lineRule="auto"/>
        <w:rPr>
          <w:rFonts w:ascii="Times New Roman" w:hAnsi="Times New Roman" w:cs="Times New Roman"/>
          <w:sz w:val="24"/>
          <w:szCs w:val="24"/>
        </w:rPr>
      </w:pPr>
    </w:p>
    <w:p w14:paraId="6C969316" w14:textId="77777777" w:rsidR="00CC2201" w:rsidRPr="003A3917" w:rsidRDefault="00CC2201" w:rsidP="00836EDC">
      <w:pPr>
        <w:spacing w:after="0" w:line="240" w:lineRule="auto"/>
        <w:rPr>
          <w:rFonts w:ascii="Times New Roman" w:hAnsi="Times New Roman" w:cs="Times New Roman"/>
          <w:sz w:val="24"/>
          <w:szCs w:val="24"/>
        </w:rPr>
      </w:pPr>
    </w:p>
    <w:p w14:paraId="67959DD6" w14:textId="77777777" w:rsidR="00836EDC" w:rsidRPr="003A3917" w:rsidRDefault="007E3E64" w:rsidP="00836EDC">
      <w:pPr>
        <w:spacing w:after="0" w:line="240" w:lineRule="auto"/>
        <w:rPr>
          <w:rFonts w:ascii="Times New Roman" w:hAnsi="Times New Roman" w:cs="Times New Roman"/>
          <w:b/>
          <w:sz w:val="24"/>
          <w:szCs w:val="24"/>
        </w:rPr>
      </w:pPr>
      <w:r w:rsidRPr="003A3917">
        <w:rPr>
          <w:rFonts w:ascii="Times New Roman" w:hAnsi="Times New Roman" w:cs="Times New Roman" w:hint="eastAsia"/>
          <w:b/>
          <w:sz w:val="24"/>
          <w:szCs w:val="24"/>
        </w:rPr>
        <w:t>CONTENTS</w:t>
      </w:r>
    </w:p>
    <w:p w14:paraId="71D51BD7" w14:textId="77777777" w:rsidR="00C12F28" w:rsidRPr="003A3917" w:rsidRDefault="007E3E64" w:rsidP="00C12F28">
      <w:pPr>
        <w:spacing w:after="0" w:line="240" w:lineRule="auto"/>
        <w:jc w:val="both"/>
        <w:rPr>
          <w:rFonts w:ascii="Times New Roman" w:hAnsi="Times New Roman" w:cs="Times New Roman"/>
          <w:sz w:val="24"/>
          <w:szCs w:val="24"/>
        </w:rPr>
      </w:pPr>
      <w:r w:rsidRPr="003A3917">
        <w:rPr>
          <w:rFonts w:ascii="Times New Roman" w:hAnsi="Times New Roman" w:cs="Times New Roman"/>
          <w:b/>
          <w:sz w:val="24"/>
          <w:szCs w:val="24"/>
        </w:rPr>
        <w:t>Supplementary Figure 1.</w:t>
      </w:r>
      <w:r w:rsidRPr="003A3917">
        <w:rPr>
          <w:rFonts w:ascii="Times New Roman" w:hAnsi="Times New Roman" w:cs="Times New Roman" w:hint="eastAsia"/>
          <w:b/>
          <w:sz w:val="24"/>
          <w:szCs w:val="24"/>
        </w:rPr>
        <w:t xml:space="preserve"> </w:t>
      </w:r>
      <w:r w:rsidRPr="003A3917">
        <w:rPr>
          <w:rFonts w:ascii="Times New Roman" w:hAnsi="Times New Roman" w:cs="Times New Roman"/>
          <w:sz w:val="24"/>
          <w:szCs w:val="24"/>
        </w:rPr>
        <w:t>Selection of the highly efficient sgRNA</w:t>
      </w:r>
      <w:r w:rsidRPr="003A3917">
        <w:rPr>
          <w:rFonts w:ascii="Times New Roman" w:hAnsi="Times New Roman" w:cs="Times New Roman" w:hint="eastAsia"/>
          <w:sz w:val="24"/>
          <w:szCs w:val="24"/>
        </w:rPr>
        <w:t>s</w:t>
      </w:r>
      <w:r w:rsidRPr="003A3917">
        <w:rPr>
          <w:rFonts w:ascii="Times New Roman" w:hAnsi="Times New Roman" w:cs="Times New Roman"/>
          <w:sz w:val="24"/>
          <w:szCs w:val="24"/>
        </w:rPr>
        <w:t xml:space="preserve"> for CRISPR/Cas9 genome editing.</w:t>
      </w:r>
    </w:p>
    <w:p w14:paraId="179A0609" w14:textId="77777777" w:rsidR="00C12F28" w:rsidRPr="003A3917" w:rsidRDefault="007E3E64" w:rsidP="00C12F28">
      <w:pPr>
        <w:spacing w:after="0" w:line="240" w:lineRule="auto"/>
        <w:jc w:val="both"/>
        <w:rPr>
          <w:rFonts w:ascii="Times New Roman" w:hAnsi="Times New Roman" w:cs="Times New Roman"/>
          <w:sz w:val="24"/>
          <w:szCs w:val="24"/>
        </w:rPr>
      </w:pPr>
      <w:r w:rsidRPr="003A3917">
        <w:rPr>
          <w:rFonts w:ascii="Times New Roman" w:hAnsi="Times New Roman" w:cs="Times New Roman"/>
          <w:b/>
          <w:sz w:val="24"/>
          <w:szCs w:val="24"/>
        </w:rPr>
        <w:t>Supplementary Figure 2.</w:t>
      </w:r>
      <w:r w:rsidRPr="003A3917">
        <w:rPr>
          <w:sz w:val="24"/>
          <w:szCs w:val="24"/>
        </w:rPr>
        <w:t xml:space="preserve"> </w:t>
      </w:r>
      <w:r w:rsidRPr="003A3917">
        <w:rPr>
          <w:rFonts w:ascii="Times New Roman" w:hAnsi="Times New Roman" w:cs="Times New Roman"/>
          <w:sz w:val="24"/>
          <w:szCs w:val="24"/>
        </w:rPr>
        <w:t xml:space="preserve">Schematic of CRISPR/Cas9 targeting site and targeting plasmid in </w:t>
      </w:r>
      <w:r w:rsidRPr="003A3917">
        <w:rPr>
          <w:rFonts w:ascii="Times New Roman" w:hAnsi="Times New Roman" w:cs="Times New Roman"/>
          <w:i/>
          <w:iCs/>
          <w:sz w:val="24"/>
          <w:szCs w:val="24"/>
        </w:rPr>
        <w:t>Mbp</w:t>
      </w:r>
      <w:r w:rsidRPr="003A3917">
        <w:rPr>
          <w:rFonts w:ascii="Times New Roman" w:hAnsi="Times New Roman" w:cs="Times New Roman"/>
          <w:sz w:val="24"/>
          <w:szCs w:val="24"/>
        </w:rPr>
        <w:t xml:space="preserve"> exon2.</w:t>
      </w:r>
    </w:p>
    <w:p w14:paraId="0AE655B9" w14:textId="77777777" w:rsidR="00C12F28" w:rsidRPr="003A3917" w:rsidRDefault="007E3E64" w:rsidP="00C12F28">
      <w:pPr>
        <w:spacing w:after="0" w:line="240" w:lineRule="auto"/>
        <w:jc w:val="both"/>
        <w:rPr>
          <w:rFonts w:ascii="Times New Roman" w:hAnsi="Times New Roman" w:cs="Times New Roman"/>
          <w:bCs/>
          <w:sz w:val="24"/>
          <w:szCs w:val="24"/>
        </w:rPr>
      </w:pPr>
      <w:r w:rsidRPr="003A3917">
        <w:rPr>
          <w:rFonts w:ascii="Times New Roman" w:hAnsi="Times New Roman" w:cs="Times New Roman"/>
          <w:b/>
          <w:sz w:val="24"/>
          <w:szCs w:val="24"/>
        </w:rPr>
        <w:t xml:space="preserve">Supplementary Figure 3. </w:t>
      </w:r>
      <w:r w:rsidRPr="003A3917">
        <w:rPr>
          <w:rFonts w:ascii="Times New Roman" w:hAnsi="Times New Roman" w:cs="Times New Roman"/>
          <w:bCs/>
          <w:sz w:val="24"/>
          <w:szCs w:val="24"/>
        </w:rPr>
        <w:t>Locus of genotyping primer for ES cells and founder mice.</w:t>
      </w:r>
    </w:p>
    <w:p w14:paraId="41735480" w14:textId="77777777" w:rsidR="00836EDC" w:rsidRPr="003A3917" w:rsidRDefault="007E3E64" w:rsidP="00C524ED">
      <w:pPr>
        <w:spacing w:after="0" w:line="240" w:lineRule="auto"/>
        <w:jc w:val="both"/>
        <w:rPr>
          <w:rFonts w:ascii="Times New Roman" w:hAnsi="Times New Roman" w:cs="Times New Roman"/>
          <w:sz w:val="24"/>
          <w:szCs w:val="24"/>
        </w:rPr>
      </w:pPr>
      <w:r w:rsidRPr="003A3917">
        <w:rPr>
          <w:rFonts w:ascii="Times New Roman" w:hAnsi="Times New Roman" w:cs="Times New Roman"/>
          <w:b/>
          <w:sz w:val="24"/>
          <w:szCs w:val="24"/>
        </w:rPr>
        <w:t xml:space="preserve">Supplementary Figure </w:t>
      </w:r>
      <w:r w:rsidR="00D16490" w:rsidRPr="003A3917">
        <w:rPr>
          <w:rFonts w:ascii="Times New Roman" w:hAnsi="Times New Roman" w:cs="Times New Roman"/>
          <w:b/>
          <w:sz w:val="24"/>
          <w:szCs w:val="24"/>
        </w:rPr>
        <w:t>4</w:t>
      </w:r>
      <w:r w:rsidRPr="003A3917">
        <w:rPr>
          <w:rFonts w:ascii="Times New Roman" w:hAnsi="Times New Roman" w:cs="Times New Roman"/>
          <w:b/>
          <w:sz w:val="24"/>
          <w:szCs w:val="24"/>
        </w:rPr>
        <w:t xml:space="preserve">. </w:t>
      </w:r>
      <w:r w:rsidR="006B7518" w:rsidRPr="003A3917">
        <w:rPr>
          <w:rFonts w:ascii="Times New Roman" w:hAnsi="Times New Roman" w:cs="Times New Roman"/>
          <w:sz w:val="24"/>
          <w:szCs w:val="24"/>
        </w:rPr>
        <w:t xml:space="preserve">Distribution of Golli-MBP mRNA in the mouse brain </w:t>
      </w:r>
      <w:r w:rsidR="00E55D5B" w:rsidRPr="003A3917">
        <w:rPr>
          <w:rFonts w:ascii="Times New Roman" w:hAnsi="Times New Roman" w:cs="Times New Roman"/>
          <w:sz w:val="24"/>
          <w:szCs w:val="24"/>
        </w:rPr>
        <w:t>using</w:t>
      </w:r>
      <w:r w:rsidR="006B7518" w:rsidRPr="003A3917">
        <w:rPr>
          <w:rFonts w:ascii="Times New Roman" w:hAnsi="Times New Roman" w:cs="Times New Roman"/>
          <w:sz w:val="24"/>
          <w:szCs w:val="24"/>
        </w:rPr>
        <w:t xml:space="preserve"> ViewRNA</w:t>
      </w:r>
      <w:r w:rsidR="002F15EB" w:rsidRPr="003A3917">
        <w:rPr>
          <w:rFonts w:ascii="Times New Roman" w:hAnsi="Times New Roman" w:cs="Times New Roman"/>
          <w:sz w:val="24"/>
          <w:szCs w:val="24"/>
        </w:rPr>
        <w:t xml:space="preserve"> </w:t>
      </w:r>
      <w:r w:rsidR="00A036CE" w:rsidRPr="003A3917">
        <w:rPr>
          <w:rFonts w:ascii="Times New Roman" w:hAnsi="Times New Roman" w:cs="Times New Roman"/>
          <w:sz w:val="24"/>
          <w:szCs w:val="24"/>
        </w:rPr>
        <w:t>ISH method</w:t>
      </w:r>
      <w:r w:rsidR="004C2AE7" w:rsidRPr="003A3917">
        <w:rPr>
          <w:rFonts w:ascii="Times New Roman" w:hAnsi="Times New Roman" w:cs="Times New Roman"/>
          <w:sz w:val="24"/>
          <w:szCs w:val="24"/>
        </w:rPr>
        <w:t>.</w:t>
      </w:r>
    </w:p>
    <w:p w14:paraId="007D987B" w14:textId="77777777" w:rsidR="005953CE" w:rsidRPr="003A3917" w:rsidRDefault="007E3E64" w:rsidP="00C524ED">
      <w:pPr>
        <w:spacing w:after="0" w:line="240" w:lineRule="auto"/>
        <w:jc w:val="both"/>
        <w:rPr>
          <w:rFonts w:ascii="Times New Roman" w:hAnsi="Times New Roman" w:cs="Times New Roman"/>
          <w:sz w:val="24"/>
          <w:szCs w:val="24"/>
        </w:rPr>
      </w:pPr>
      <w:r w:rsidRPr="003A3917">
        <w:rPr>
          <w:rFonts w:ascii="Times New Roman" w:hAnsi="Times New Roman" w:cs="Times New Roman"/>
          <w:b/>
          <w:sz w:val="24"/>
          <w:szCs w:val="24"/>
        </w:rPr>
        <w:t xml:space="preserve">Supplementary Figure </w:t>
      </w:r>
      <w:r w:rsidRPr="003A3917">
        <w:rPr>
          <w:rFonts w:ascii="Times New Roman" w:hAnsi="Times New Roman" w:cs="Times New Roman" w:hint="eastAsia"/>
          <w:b/>
          <w:sz w:val="24"/>
          <w:szCs w:val="24"/>
        </w:rPr>
        <w:t>5</w:t>
      </w:r>
      <w:r w:rsidRPr="003A3917">
        <w:rPr>
          <w:rFonts w:ascii="Times New Roman" w:hAnsi="Times New Roman" w:cs="Times New Roman"/>
          <w:b/>
          <w:sz w:val="24"/>
          <w:szCs w:val="24"/>
        </w:rPr>
        <w:t xml:space="preserve">. </w:t>
      </w:r>
      <w:r w:rsidR="000014E3" w:rsidRPr="003A3917">
        <w:rPr>
          <w:rFonts w:ascii="Times New Roman" w:hAnsi="Times New Roman" w:cs="Times New Roman"/>
          <w:bCs/>
          <w:sz w:val="24"/>
          <w:szCs w:val="24"/>
        </w:rPr>
        <w:t>Assessment efficiency of Cre-mediated recombination in the CGNs of E3CreN mouse.</w:t>
      </w:r>
    </w:p>
    <w:p w14:paraId="6D4F6253" w14:textId="77777777" w:rsidR="004E54C1" w:rsidRPr="003A3917" w:rsidRDefault="007E3E64" w:rsidP="004E54C1">
      <w:pPr>
        <w:spacing w:after="0" w:line="240" w:lineRule="auto"/>
        <w:jc w:val="both"/>
        <w:rPr>
          <w:rFonts w:ascii="Times New Roman" w:hAnsi="Times New Roman" w:cs="Times New Roman"/>
          <w:sz w:val="24"/>
          <w:szCs w:val="24"/>
        </w:rPr>
      </w:pPr>
      <w:r w:rsidRPr="003A3917">
        <w:rPr>
          <w:rFonts w:ascii="Times New Roman" w:hAnsi="Times New Roman" w:cs="Times New Roman"/>
          <w:b/>
          <w:sz w:val="24"/>
          <w:szCs w:val="24"/>
        </w:rPr>
        <w:t xml:space="preserve">Supplementary Figure </w:t>
      </w:r>
      <w:r w:rsidRPr="003A3917">
        <w:rPr>
          <w:rFonts w:ascii="Times New Roman" w:hAnsi="Times New Roman" w:cs="Times New Roman" w:hint="eastAsia"/>
          <w:b/>
          <w:sz w:val="24"/>
          <w:szCs w:val="24"/>
        </w:rPr>
        <w:t>6</w:t>
      </w:r>
      <w:r w:rsidRPr="003A3917">
        <w:rPr>
          <w:rFonts w:ascii="Times New Roman" w:hAnsi="Times New Roman" w:cs="Times New Roman"/>
          <w:b/>
          <w:sz w:val="24"/>
          <w:szCs w:val="24"/>
        </w:rPr>
        <w:t>.</w:t>
      </w:r>
      <w:r w:rsidR="00191347" w:rsidRPr="003A3917">
        <w:rPr>
          <w:rFonts w:ascii="Times New Roman" w:hAnsi="Times New Roman" w:cs="Times New Roman"/>
          <w:b/>
          <w:sz w:val="24"/>
          <w:szCs w:val="24"/>
        </w:rPr>
        <w:t xml:space="preserve"> </w:t>
      </w:r>
      <w:r w:rsidR="00191347" w:rsidRPr="003A3917">
        <w:rPr>
          <w:rFonts w:ascii="Times New Roman" w:hAnsi="Times New Roman" w:cs="Times New Roman"/>
          <w:sz w:val="24"/>
          <w:szCs w:val="24"/>
        </w:rPr>
        <w:t xml:space="preserve">Histological analysis of </w:t>
      </w:r>
      <w:r w:rsidR="00511447" w:rsidRPr="003A3917">
        <w:rPr>
          <w:rFonts w:ascii="Times New Roman" w:hAnsi="Times New Roman" w:cs="Times New Roman"/>
          <w:sz w:val="24"/>
          <w:szCs w:val="24"/>
        </w:rPr>
        <w:t xml:space="preserve">glial cells in the </w:t>
      </w:r>
      <w:r w:rsidR="00191347" w:rsidRPr="003A3917">
        <w:rPr>
          <w:rFonts w:ascii="Times New Roman" w:hAnsi="Times New Roman" w:cs="Times New Roman"/>
          <w:i/>
          <w:iCs/>
          <w:sz w:val="24"/>
          <w:szCs w:val="24"/>
        </w:rPr>
        <w:t>Golli-MBP</w:t>
      </w:r>
      <w:r w:rsidR="00191347" w:rsidRPr="003A3917">
        <w:rPr>
          <w:rFonts w:ascii="Times New Roman" w:hAnsi="Times New Roman" w:cs="Times New Roman"/>
          <w:i/>
          <w:iCs/>
          <w:sz w:val="24"/>
          <w:szCs w:val="24"/>
          <w:vertAlign w:val="superscript"/>
        </w:rPr>
        <w:t xml:space="preserve"> fl/fl</w:t>
      </w:r>
      <w:r w:rsidR="00191347" w:rsidRPr="003A3917">
        <w:rPr>
          <w:rFonts w:ascii="Times New Roman" w:hAnsi="Times New Roman" w:cs="Times New Roman"/>
          <w:i/>
          <w:iCs/>
          <w:sz w:val="24"/>
          <w:szCs w:val="24"/>
        </w:rPr>
        <w:t>; E3CreN</w:t>
      </w:r>
      <w:r w:rsidR="00191347" w:rsidRPr="003A3917">
        <w:rPr>
          <w:rFonts w:ascii="Times New Roman" w:hAnsi="Times New Roman" w:cs="Times New Roman"/>
          <w:sz w:val="24"/>
          <w:szCs w:val="24"/>
        </w:rPr>
        <w:t xml:space="preserve"> mouse cerebellum.</w:t>
      </w:r>
    </w:p>
    <w:p w14:paraId="197BFA79" w14:textId="77777777" w:rsidR="004E54C1" w:rsidRDefault="004E54C1" w:rsidP="004E54C1">
      <w:pPr>
        <w:spacing w:after="0" w:line="240" w:lineRule="auto"/>
        <w:jc w:val="both"/>
        <w:rPr>
          <w:rFonts w:ascii="Times New Roman" w:hAnsi="Times New Roman" w:cs="Times New Roman"/>
        </w:rPr>
      </w:pPr>
    </w:p>
    <w:p w14:paraId="4444BDC3" w14:textId="77777777" w:rsidR="004E54C1" w:rsidRDefault="004E54C1" w:rsidP="004E54C1">
      <w:pPr>
        <w:spacing w:after="0" w:line="240" w:lineRule="auto"/>
        <w:jc w:val="both"/>
        <w:rPr>
          <w:rFonts w:ascii="Times New Roman" w:hAnsi="Times New Roman" w:cs="Times New Roman"/>
        </w:rPr>
      </w:pPr>
    </w:p>
    <w:p w14:paraId="1C30B876" w14:textId="77777777" w:rsidR="004E54C1" w:rsidRDefault="004E54C1" w:rsidP="004E54C1">
      <w:pPr>
        <w:spacing w:after="0" w:line="240" w:lineRule="auto"/>
        <w:jc w:val="both"/>
        <w:rPr>
          <w:rFonts w:ascii="Times New Roman" w:hAnsi="Times New Roman" w:cs="Times New Roman"/>
        </w:rPr>
      </w:pPr>
    </w:p>
    <w:p w14:paraId="14213972" w14:textId="77777777" w:rsidR="004E54C1" w:rsidRDefault="004E54C1" w:rsidP="004E54C1">
      <w:pPr>
        <w:spacing w:after="0" w:line="240" w:lineRule="auto"/>
        <w:jc w:val="both"/>
        <w:rPr>
          <w:rFonts w:ascii="Times New Roman" w:hAnsi="Times New Roman" w:cs="Times New Roman"/>
        </w:rPr>
      </w:pPr>
    </w:p>
    <w:p w14:paraId="59A59531" w14:textId="77777777" w:rsidR="004E54C1" w:rsidRDefault="004E54C1" w:rsidP="004E54C1">
      <w:pPr>
        <w:spacing w:after="0" w:line="240" w:lineRule="auto"/>
        <w:jc w:val="both"/>
        <w:rPr>
          <w:rFonts w:ascii="Times New Roman" w:hAnsi="Times New Roman" w:cs="Times New Roman"/>
        </w:rPr>
      </w:pPr>
    </w:p>
    <w:p w14:paraId="40595D48" w14:textId="77777777" w:rsidR="004E54C1" w:rsidRDefault="004E54C1" w:rsidP="004E54C1">
      <w:pPr>
        <w:spacing w:after="0" w:line="240" w:lineRule="auto"/>
        <w:jc w:val="both"/>
        <w:rPr>
          <w:rFonts w:ascii="Times New Roman" w:hAnsi="Times New Roman" w:cs="Times New Roman"/>
        </w:rPr>
      </w:pPr>
    </w:p>
    <w:p w14:paraId="01FC759A" w14:textId="77777777" w:rsidR="004E54C1" w:rsidRDefault="004E54C1" w:rsidP="004E54C1">
      <w:pPr>
        <w:spacing w:after="0" w:line="240" w:lineRule="auto"/>
        <w:jc w:val="both"/>
        <w:rPr>
          <w:rFonts w:ascii="Times New Roman" w:hAnsi="Times New Roman" w:cs="Times New Roman"/>
        </w:rPr>
      </w:pPr>
    </w:p>
    <w:p w14:paraId="4D3838FC" w14:textId="77777777" w:rsidR="004E54C1" w:rsidRDefault="004E54C1" w:rsidP="004E54C1">
      <w:pPr>
        <w:spacing w:after="0" w:line="240" w:lineRule="auto"/>
        <w:jc w:val="both"/>
        <w:rPr>
          <w:rFonts w:ascii="Times New Roman" w:hAnsi="Times New Roman" w:cs="Times New Roman"/>
        </w:rPr>
      </w:pPr>
    </w:p>
    <w:p w14:paraId="00EF038E" w14:textId="77777777" w:rsidR="004E54C1" w:rsidRDefault="004E54C1" w:rsidP="004E54C1">
      <w:pPr>
        <w:spacing w:after="0" w:line="240" w:lineRule="auto"/>
        <w:jc w:val="both"/>
        <w:rPr>
          <w:rFonts w:ascii="Times New Roman" w:hAnsi="Times New Roman" w:cs="Times New Roman"/>
        </w:rPr>
      </w:pPr>
    </w:p>
    <w:p w14:paraId="5B3B5459" w14:textId="77777777" w:rsidR="00C959CC" w:rsidRPr="00C959CC" w:rsidRDefault="00C959CC" w:rsidP="00C959CC">
      <w:pPr>
        <w:spacing w:after="0" w:line="240" w:lineRule="auto"/>
        <w:jc w:val="both"/>
        <w:rPr>
          <w:rFonts w:ascii="Times New Roman" w:hAnsi="Times New Roman" w:cs="Times New Roman"/>
        </w:rPr>
      </w:pPr>
      <w:r w:rsidRPr="00C959CC">
        <w:rPr>
          <w:rFonts w:ascii="Times New Roman" w:hAnsi="Times New Roman" w:cs="Times New Roman"/>
        </w:rPr>
        <w:lastRenderedPageBreak/>
        <w:t>*Corresponding author:</w:t>
      </w:r>
    </w:p>
    <w:p w14:paraId="0E1FBF1D" w14:textId="77777777" w:rsidR="00C959CC" w:rsidRPr="00C959CC" w:rsidRDefault="00C959CC" w:rsidP="00C959CC">
      <w:pPr>
        <w:spacing w:after="0" w:line="240" w:lineRule="auto"/>
        <w:jc w:val="both"/>
        <w:rPr>
          <w:rFonts w:ascii="Times New Roman" w:hAnsi="Times New Roman" w:cs="Times New Roman"/>
        </w:rPr>
      </w:pPr>
      <w:r w:rsidRPr="00C959CC">
        <w:rPr>
          <w:rFonts w:ascii="Times New Roman" w:hAnsi="Times New Roman" w:cs="Times New Roman"/>
        </w:rPr>
        <w:t>Haruko Miyazaki</w:t>
      </w:r>
    </w:p>
    <w:p w14:paraId="72F37AC6" w14:textId="77777777" w:rsidR="00C959CC" w:rsidRPr="00C959CC" w:rsidRDefault="00C959CC" w:rsidP="00C959CC">
      <w:pPr>
        <w:spacing w:after="0" w:line="240" w:lineRule="auto"/>
        <w:jc w:val="both"/>
        <w:rPr>
          <w:rFonts w:ascii="Times New Roman" w:hAnsi="Times New Roman" w:cs="Times New Roman"/>
        </w:rPr>
      </w:pPr>
      <w:r w:rsidRPr="00C959CC">
        <w:rPr>
          <w:rFonts w:ascii="Times New Roman" w:hAnsi="Times New Roman" w:cs="Times New Roman"/>
        </w:rPr>
        <w:t>Department of Molecular Biology and Biochemistry, Okayama University Graduate School of Medicine, Dentistry and Pharmaceutical Sciences, 2-5-1 Shikata-cho, Kita-ku, Okayama 700-8558, Japan</w:t>
      </w:r>
    </w:p>
    <w:p w14:paraId="01B9E376" w14:textId="77777777" w:rsidR="00C959CC" w:rsidRPr="00C959CC" w:rsidRDefault="00C959CC" w:rsidP="00C959CC">
      <w:pPr>
        <w:spacing w:after="0" w:line="240" w:lineRule="auto"/>
        <w:jc w:val="both"/>
        <w:rPr>
          <w:rFonts w:ascii="Times New Roman" w:hAnsi="Times New Roman" w:cs="Times New Roman"/>
        </w:rPr>
      </w:pPr>
      <w:r w:rsidRPr="00C959CC">
        <w:rPr>
          <w:rFonts w:ascii="Times New Roman" w:hAnsi="Times New Roman" w:cs="Times New Roman"/>
        </w:rPr>
        <w:t>e-mail: hmiyazak@okayama-u.ac.jp</w:t>
      </w:r>
    </w:p>
    <w:p w14:paraId="5357DE23" w14:textId="77777777" w:rsidR="00C959CC" w:rsidRPr="00C959CC" w:rsidRDefault="00C959CC" w:rsidP="00C959CC">
      <w:pPr>
        <w:spacing w:after="0" w:line="240" w:lineRule="auto"/>
        <w:jc w:val="both"/>
        <w:rPr>
          <w:rFonts w:ascii="Times New Roman" w:hAnsi="Times New Roman" w:cs="Times New Roman"/>
        </w:rPr>
      </w:pPr>
      <w:r w:rsidRPr="00C959CC">
        <w:rPr>
          <w:rFonts w:ascii="Times New Roman" w:hAnsi="Times New Roman" w:cs="Times New Roman"/>
        </w:rPr>
        <w:t>Tel: +81-86-235-7128</w:t>
      </w:r>
    </w:p>
    <w:p w14:paraId="6CF1CE5D" w14:textId="77777777" w:rsidR="00C959CC" w:rsidRPr="00C959CC" w:rsidRDefault="00C959CC" w:rsidP="00C959CC">
      <w:pPr>
        <w:spacing w:after="0" w:line="240" w:lineRule="auto"/>
        <w:jc w:val="both"/>
        <w:rPr>
          <w:rFonts w:ascii="Times New Roman" w:hAnsi="Times New Roman" w:cs="Times New Roman"/>
        </w:rPr>
      </w:pPr>
      <w:r w:rsidRPr="00C959CC">
        <w:rPr>
          <w:rFonts w:ascii="Times New Roman" w:hAnsi="Times New Roman" w:cs="Times New Roman"/>
        </w:rPr>
        <w:t>Fax: +81-86-222-7768</w:t>
      </w:r>
    </w:p>
    <w:p w14:paraId="1386BAFA" w14:textId="77777777" w:rsidR="00C959CC" w:rsidRPr="00C959CC" w:rsidRDefault="00C959CC" w:rsidP="00C959CC">
      <w:pPr>
        <w:spacing w:after="0" w:line="240" w:lineRule="auto"/>
        <w:jc w:val="both"/>
        <w:rPr>
          <w:rFonts w:ascii="Times New Roman" w:hAnsi="Times New Roman" w:cs="Times New Roman"/>
        </w:rPr>
      </w:pPr>
    </w:p>
    <w:p w14:paraId="32BFBF98" w14:textId="77777777" w:rsidR="00C959CC" w:rsidRPr="00C959CC" w:rsidRDefault="00C959CC" w:rsidP="00C959CC">
      <w:pPr>
        <w:spacing w:after="0" w:line="240" w:lineRule="auto"/>
        <w:jc w:val="both"/>
        <w:rPr>
          <w:rFonts w:ascii="Times New Roman" w:hAnsi="Times New Roman" w:cs="Times New Roman"/>
        </w:rPr>
      </w:pPr>
      <w:r w:rsidRPr="00C959CC">
        <w:rPr>
          <w:rFonts w:ascii="Times New Roman" w:hAnsi="Times New Roman" w:cs="Times New Roman"/>
        </w:rPr>
        <w:t>Nobuyuki Nukina</w:t>
      </w:r>
    </w:p>
    <w:p w14:paraId="0125FB98" w14:textId="77777777" w:rsidR="00C959CC" w:rsidRPr="00C959CC" w:rsidRDefault="00C959CC" w:rsidP="00C959CC">
      <w:pPr>
        <w:spacing w:after="0" w:line="240" w:lineRule="auto"/>
        <w:jc w:val="both"/>
        <w:rPr>
          <w:rFonts w:ascii="Times New Roman" w:hAnsi="Times New Roman" w:cs="Times New Roman"/>
        </w:rPr>
      </w:pPr>
      <w:r w:rsidRPr="00C959CC">
        <w:rPr>
          <w:rFonts w:ascii="Times New Roman" w:hAnsi="Times New Roman" w:cs="Times New Roman"/>
        </w:rPr>
        <w:t xml:space="preserve">Laboratory of Structural Neuropathology, Graduate School of Brain Science, Doshisha University, 1-3 Tatara Miyakodani, Kyotanabe-shi, Kyoto 610-0394, Japan  </w:t>
      </w:r>
    </w:p>
    <w:p w14:paraId="71345959" w14:textId="2931B3BD" w:rsidR="00C959CC" w:rsidRPr="00C959CC" w:rsidRDefault="00C959CC" w:rsidP="00C959CC">
      <w:pPr>
        <w:spacing w:after="0" w:line="240" w:lineRule="auto"/>
        <w:jc w:val="both"/>
        <w:rPr>
          <w:rFonts w:ascii="Times New Roman" w:hAnsi="Times New Roman" w:cs="Times New Roman"/>
        </w:rPr>
      </w:pPr>
      <w:r w:rsidRPr="00C959CC">
        <w:rPr>
          <w:rFonts w:ascii="Times New Roman" w:hAnsi="Times New Roman" w:cs="Times New Roman"/>
        </w:rPr>
        <w:t>e-mail: nnukina@juntendo.ac.jp</w:t>
      </w:r>
    </w:p>
    <w:p w14:paraId="6C680732" w14:textId="53636AF9" w:rsidR="00522F10" w:rsidRDefault="00506810" w:rsidP="00506810">
      <w:pPr>
        <w:spacing w:after="0" w:line="240" w:lineRule="auto"/>
        <w:jc w:val="center"/>
        <w:rPr>
          <w:rFonts w:ascii="Times New Roman" w:hAnsi="Times New Roman" w:cs="Times New Roman"/>
          <w:sz w:val="22"/>
          <w:szCs w:val="22"/>
        </w:rPr>
      </w:pPr>
      <w:r>
        <w:rPr>
          <w:rFonts w:ascii="Times New Roman" w:hAnsi="Times New Roman" w:cs="Times New Roman"/>
          <w:noProof/>
          <w:sz w:val="22"/>
          <w:szCs w:val="22"/>
        </w:rPr>
        <w:lastRenderedPageBreak/>
        <w:drawing>
          <wp:anchor distT="0" distB="0" distL="114300" distR="114300" simplePos="0" relativeHeight="251661312" behindDoc="0" locked="0" layoutInCell="1" allowOverlap="1" wp14:anchorId="280BA721" wp14:editId="66F5EBAA">
            <wp:simplePos x="0" y="0"/>
            <wp:positionH relativeFrom="column">
              <wp:posOffset>352425</wp:posOffset>
            </wp:positionH>
            <wp:positionV relativeFrom="paragraph">
              <wp:posOffset>185468</wp:posOffset>
            </wp:positionV>
            <wp:extent cx="4706112" cy="5163312"/>
            <wp:effectExtent l="0" t="0" r="0" b="0"/>
            <wp:wrapTopAndBottom/>
            <wp:docPr id="1477389868" name="図 2" descr="グラフィカル ユーザー インターフェイス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7389868" name="図 2" descr="グラフィカル ユーザー インターフェイス が含まれている画像&#10;&#10;自動的に生成された説明"/>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706112" cy="5163312"/>
                    </a:xfrm>
                    <a:prstGeom prst="rect">
                      <a:avLst/>
                    </a:prstGeom>
                  </pic:spPr>
                </pic:pic>
              </a:graphicData>
            </a:graphic>
            <wp14:sizeRelH relativeFrom="page">
              <wp14:pctWidth>0</wp14:pctWidth>
            </wp14:sizeRelH>
            <wp14:sizeRelV relativeFrom="page">
              <wp14:pctHeight>0</wp14:pctHeight>
            </wp14:sizeRelV>
          </wp:anchor>
        </w:drawing>
      </w:r>
    </w:p>
    <w:p w14:paraId="6DE8F43C" w14:textId="77777777" w:rsidR="003013E6" w:rsidRDefault="003013E6" w:rsidP="004E54C1">
      <w:pPr>
        <w:spacing w:after="0" w:line="240" w:lineRule="auto"/>
        <w:jc w:val="both"/>
        <w:rPr>
          <w:rFonts w:ascii="Times New Roman" w:hAnsi="Times New Roman" w:cs="Times New Roman"/>
          <w:sz w:val="22"/>
          <w:szCs w:val="22"/>
        </w:rPr>
      </w:pPr>
    </w:p>
    <w:p w14:paraId="1CEE9CE8" w14:textId="4BB6B5EF" w:rsidR="00000CAD" w:rsidRPr="00E4758D" w:rsidRDefault="007E3E64" w:rsidP="00000CAD">
      <w:pPr>
        <w:spacing w:after="0" w:line="240" w:lineRule="auto"/>
        <w:jc w:val="both"/>
        <w:rPr>
          <w:rFonts w:ascii="Times New Roman" w:hAnsi="Times New Roman" w:cs="Times New Roman"/>
          <w:sz w:val="22"/>
          <w:szCs w:val="22"/>
        </w:rPr>
      </w:pPr>
      <w:r>
        <w:rPr>
          <w:rFonts w:ascii="Times New Roman" w:hAnsi="Times New Roman" w:cs="Times New Roman"/>
          <w:b/>
          <w:sz w:val="22"/>
          <w:szCs w:val="22"/>
        </w:rPr>
        <w:t xml:space="preserve">Supplementary Figure </w:t>
      </w:r>
      <w:r w:rsidR="00B209B2">
        <w:rPr>
          <w:rFonts w:ascii="Times New Roman" w:hAnsi="Times New Roman" w:cs="Times New Roman"/>
          <w:b/>
          <w:sz w:val="22"/>
          <w:szCs w:val="22"/>
        </w:rPr>
        <w:t>1</w:t>
      </w:r>
      <w:r>
        <w:rPr>
          <w:rFonts w:ascii="Times New Roman" w:hAnsi="Times New Roman" w:cs="Times New Roman"/>
          <w:b/>
          <w:sz w:val="22"/>
          <w:szCs w:val="22"/>
        </w:rPr>
        <w:t>.</w:t>
      </w:r>
      <w:r w:rsidRPr="006354CC">
        <w:rPr>
          <w:rFonts w:ascii="Times New Roman" w:hAnsi="Times New Roman" w:cs="Times New Roman" w:hint="eastAsia"/>
          <w:b/>
          <w:bCs/>
          <w:sz w:val="22"/>
          <w:szCs w:val="22"/>
        </w:rPr>
        <w:t xml:space="preserve"> </w:t>
      </w:r>
      <w:r w:rsidRPr="006354CC">
        <w:rPr>
          <w:rFonts w:ascii="Times New Roman" w:hAnsi="Times New Roman" w:cs="Times New Roman"/>
          <w:b/>
          <w:bCs/>
          <w:sz w:val="22"/>
          <w:szCs w:val="22"/>
        </w:rPr>
        <w:t>Selection of the high</w:t>
      </w:r>
      <w:r w:rsidR="00E4758D">
        <w:rPr>
          <w:rFonts w:ascii="Times New Roman" w:hAnsi="Times New Roman" w:cs="Times New Roman"/>
          <w:b/>
          <w:bCs/>
          <w:sz w:val="22"/>
          <w:szCs w:val="22"/>
        </w:rPr>
        <w:t>ly</w:t>
      </w:r>
      <w:r w:rsidRPr="006354CC">
        <w:rPr>
          <w:rFonts w:ascii="Times New Roman" w:hAnsi="Times New Roman" w:cs="Times New Roman"/>
          <w:b/>
          <w:bCs/>
          <w:sz w:val="22"/>
          <w:szCs w:val="22"/>
        </w:rPr>
        <w:t xml:space="preserve"> efficient sgRNA</w:t>
      </w:r>
      <w:r w:rsidRPr="006354CC">
        <w:rPr>
          <w:rFonts w:ascii="Times New Roman" w:hAnsi="Times New Roman" w:cs="Times New Roman" w:hint="eastAsia"/>
          <w:b/>
          <w:bCs/>
          <w:sz w:val="22"/>
          <w:szCs w:val="22"/>
        </w:rPr>
        <w:t>s</w:t>
      </w:r>
      <w:r w:rsidRPr="006354CC">
        <w:rPr>
          <w:rFonts w:ascii="Times New Roman" w:hAnsi="Times New Roman" w:cs="Times New Roman"/>
          <w:b/>
          <w:bCs/>
          <w:sz w:val="22"/>
          <w:szCs w:val="22"/>
        </w:rPr>
        <w:t xml:space="preserve"> for CRISPR/Cas9 genome editing.</w:t>
      </w:r>
      <w:r w:rsidR="00E4758D">
        <w:rPr>
          <w:rFonts w:ascii="Times New Roman" w:hAnsi="Times New Roman" w:cs="Times New Roman"/>
          <w:b/>
          <w:bCs/>
          <w:sz w:val="22"/>
          <w:szCs w:val="22"/>
        </w:rPr>
        <w:t xml:space="preserve"> </w:t>
      </w:r>
      <w:r w:rsidR="001A2AA3" w:rsidRPr="001A2AA3">
        <w:rPr>
          <w:rFonts w:ascii="Times New Roman" w:hAnsi="Times New Roman" w:cs="Times New Roman"/>
          <w:sz w:val="22"/>
          <w:szCs w:val="22"/>
        </w:rPr>
        <w:t>(</w:t>
      </w:r>
      <w:r w:rsidR="001A2AA3" w:rsidRPr="001E21A1">
        <w:rPr>
          <w:rFonts w:ascii="Times New Roman" w:hAnsi="Times New Roman" w:cs="Times New Roman"/>
          <w:b/>
          <w:bCs/>
          <w:sz w:val="22"/>
          <w:szCs w:val="22"/>
        </w:rPr>
        <w:t>a</w:t>
      </w:r>
      <w:r w:rsidR="001A2AA3" w:rsidRPr="001A2AA3">
        <w:rPr>
          <w:rFonts w:ascii="Times New Roman" w:hAnsi="Times New Roman" w:cs="Times New Roman"/>
          <w:sz w:val="22"/>
          <w:szCs w:val="22"/>
        </w:rPr>
        <w:t>) Location and sequences of candidate sgRNAs (red) in the MBPs exon2 locus (yellow). These sgRNAs were amplified using specific primers (Table S1) and inserted into the pSpCas9 (BB)-2A-Puro (PX459) V2.0 vector. The left and right sgRNA target sites were amplified using Target-left-FW and -RV primers (blue) and Target-right-FW and -RV primers (green), respectively. The amplified target sites were inserted into the pCAG-EGxxFP vector. (</w:t>
      </w:r>
      <w:r w:rsidR="001A2AA3" w:rsidRPr="001E21A1">
        <w:rPr>
          <w:rFonts w:ascii="Times New Roman" w:hAnsi="Times New Roman" w:cs="Times New Roman"/>
          <w:b/>
          <w:bCs/>
          <w:sz w:val="22"/>
          <w:szCs w:val="22"/>
        </w:rPr>
        <w:t>b</w:t>
      </w:r>
      <w:r w:rsidR="001A2AA3" w:rsidRPr="001A2AA3">
        <w:rPr>
          <w:rFonts w:ascii="Times New Roman" w:hAnsi="Times New Roman" w:cs="Times New Roman"/>
          <w:sz w:val="22"/>
          <w:szCs w:val="22"/>
        </w:rPr>
        <w:t>) Comparison of sgRNA efficiency at the target left site (sgRNA #1-4) and target right site (sgRNA #5-8). Plasmids of sgRNA and its target sites were co-transfected into HEK293T cells. sgRNA4 and sgRNA8 exhibited the highest GFP intensity among the sgRNAs. BF, Bright-field.</w:t>
      </w:r>
    </w:p>
    <w:p w14:paraId="0906348B" w14:textId="77777777" w:rsidR="004D2F71" w:rsidRDefault="004D2F71" w:rsidP="004E54C1">
      <w:pPr>
        <w:spacing w:after="0" w:line="240" w:lineRule="auto"/>
        <w:jc w:val="both"/>
        <w:rPr>
          <w:rFonts w:ascii="Times New Roman" w:hAnsi="Times New Roman" w:cs="Times New Roman"/>
          <w:sz w:val="22"/>
          <w:szCs w:val="22"/>
        </w:rPr>
      </w:pPr>
    </w:p>
    <w:p w14:paraId="4E1A7E2E" w14:textId="77777777" w:rsidR="006E106F" w:rsidRDefault="006E106F" w:rsidP="004E54C1">
      <w:pPr>
        <w:spacing w:after="0" w:line="240" w:lineRule="auto"/>
        <w:jc w:val="both"/>
        <w:rPr>
          <w:rFonts w:ascii="Times New Roman" w:hAnsi="Times New Roman" w:cs="Times New Roman"/>
          <w:sz w:val="22"/>
          <w:szCs w:val="22"/>
        </w:rPr>
      </w:pPr>
    </w:p>
    <w:p w14:paraId="696781B3" w14:textId="77777777" w:rsidR="008F2F1E" w:rsidRDefault="008F2F1E" w:rsidP="004E54C1">
      <w:pPr>
        <w:spacing w:after="0" w:line="240" w:lineRule="auto"/>
        <w:jc w:val="both"/>
        <w:rPr>
          <w:rFonts w:ascii="Times New Roman" w:hAnsi="Times New Roman" w:cs="Times New Roman"/>
          <w:sz w:val="22"/>
          <w:szCs w:val="22"/>
        </w:rPr>
      </w:pPr>
    </w:p>
    <w:p w14:paraId="42E7ABCF" w14:textId="77777777" w:rsidR="008F2F1E" w:rsidRDefault="008F2F1E" w:rsidP="004E54C1">
      <w:pPr>
        <w:spacing w:after="0" w:line="240" w:lineRule="auto"/>
        <w:jc w:val="both"/>
        <w:rPr>
          <w:rFonts w:ascii="Times New Roman" w:hAnsi="Times New Roman" w:cs="Times New Roman"/>
          <w:sz w:val="22"/>
          <w:szCs w:val="22"/>
        </w:rPr>
      </w:pPr>
    </w:p>
    <w:p w14:paraId="4CB700BC" w14:textId="77777777" w:rsidR="006E106F" w:rsidRDefault="006E106F" w:rsidP="004E54C1">
      <w:pPr>
        <w:spacing w:after="0" w:line="240" w:lineRule="auto"/>
        <w:jc w:val="both"/>
        <w:rPr>
          <w:rFonts w:ascii="Times New Roman" w:hAnsi="Times New Roman" w:cs="Times New Roman"/>
          <w:sz w:val="22"/>
          <w:szCs w:val="22"/>
        </w:rPr>
      </w:pPr>
    </w:p>
    <w:p w14:paraId="23A412A7" w14:textId="77777777" w:rsidR="006E106F" w:rsidRDefault="006E106F" w:rsidP="004E54C1">
      <w:pPr>
        <w:spacing w:after="0" w:line="240" w:lineRule="auto"/>
        <w:jc w:val="both"/>
        <w:rPr>
          <w:rFonts w:ascii="Times New Roman" w:hAnsi="Times New Roman" w:cs="Times New Roman"/>
          <w:sz w:val="22"/>
          <w:szCs w:val="22"/>
        </w:rPr>
      </w:pPr>
    </w:p>
    <w:p w14:paraId="686C48CA" w14:textId="77777777" w:rsidR="006E106F" w:rsidRDefault="007E3E64" w:rsidP="004E54C1">
      <w:pPr>
        <w:spacing w:after="0" w:line="240" w:lineRule="auto"/>
        <w:jc w:val="both"/>
        <w:rPr>
          <w:rFonts w:ascii="Times New Roman" w:hAnsi="Times New Roman" w:cs="Times New Roman"/>
          <w:sz w:val="22"/>
          <w:szCs w:val="22"/>
        </w:rPr>
      </w:pPr>
      <w:r>
        <w:rPr>
          <w:rFonts w:ascii="Times New Roman" w:hAnsi="Times New Roman" w:cs="Times New Roman"/>
          <w:noProof/>
          <w:sz w:val="22"/>
          <w:szCs w:val="22"/>
        </w:rPr>
        <w:drawing>
          <wp:inline distT="0" distB="0" distL="0" distR="0" wp14:anchorId="6F881866" wp14:editId="531CEEF9">
            <wp:extent cx="5301000" cy="2537640"/>
            <wp:effectExtent l="0" t="0" r="0" b="0"/>
            <wp:docPr id="20"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5301000" cy="2537640"/>
                    </a:xfrm>
                    <a:prstGeom prst="rect">
                      <a:avLst/>
                    </a:prstGeom>
                    <a:noFill/>
                    <a:ln>
                      <a:noFill/>
                    </a:ln>
                  </pic:spPr>
                </pic:pic>
              </a:graphicData>
            </a:graphic>
          </wp:inline>
        </w:drawing>
      </w:r>
    </w:p>
    <w:p w14:paraId="1D314919" w14:textId="77777777" w:rsidR="006E106F" w:rsidRDefault="006E106F" w:rsidP="004E54C1">
      <w:pPr>
        <w:spacing w:after="0" w:line="240" w:lineRule="auto"/>
        <w:jc w:val="both"/>
        <w:rPr>
          <w:rFonts w:ascii="Times New Roman" w:hAnsi="Times New Roman" w:cs="Times New Roman"/>
          <w:sz w:val="22"/>
          <w:szCs w:val="22"/>
        </w:rPr>
      </w:pPr>
    </w:p>
    <w:p w14:paraId="06CE0426" w14:textId="77777777" w:rsidR="006E106F" w:rsidRDefault="006E106F" w:rsidP="004E54C1">
      <w:pPr>
        <w:spacing w:after="0" w:line="240" w:lineRule="auto"/>
        <w:jc w:val="both"/>
        <w:rPr>
          <w:rFonts w:ascii="Times New Roman" w:hAnsi="Times New Roman" w:cs="Times New Roman"/>
          <w:sz w:val="22"/>
          <w:szCs w:val="22"/>
        </w:rPr>
      </w:pPr>
    </w:p>
    <w:p w14:paraId="2881E4E5" w14:textId="77777777" w:rsidR="006E106F" w:rsidRDefault="006E106F" w:rsidP="004E54C1">
      <w:pPr>
        <w:spacing w:after="0" w:line="240" w:lineRule="auto"/>
        <w:jc w:val="both"/>
        <w:rPr>
          <w:rFonts w:ascii="Times New Roman" w:hAnsi="Times New Roman" w:cs="Times New Roman"/>
          <w:sz w:val="22"/>
          <w:szCs w:val="22"/>
        </w:rPr>
      </w:pPr>
    </w:p>
    <w:p w14:paraId="1A36FCC9" w14:textId="77777777" w:rsidR="006E106F" w:rsidRDefault="006E106F" w:rsidP="004E54C1">
      <w:pPr>
        <w:spacing w:after="0" w:line="240" w:lineRule="auto"/>
        <w:jc w:val="both"/>
        <w:rPr>
          <w:rFonts w:ascii="Times New Roman" w:hAnsi="Times New Roman" w:cs="Times New Roman"/>
          <w:sz w:val="22"/>
          <w:szCs w:val="22"/>
        </w:rPr>
      </w:pPr>
    </w:p>
    <w:p w14:paraId="4A8C6B75" w14:textId="77777777" w:rsidR="006E106F" w:rsidRDefault="006E106F" w:rsidP="004E54C1">
      <w:pPr>
        <w:spacing w:after="0" w:line="240" w:lineRule="auto"/>
        <w:jc w:val="both"/>
        <w:rPr>
          <w:rFonts w:ascii="Times New Roman" w:hAnsi="Times New Roman" w:cs="Times New Roman"/>
          <w:sz w:val="22"/>
          <w:szCs w:val="22"/>
        </w:rPr>
      </w:pPr>
    </w:p>
    <w:p w14:paraId="08034970" w14:textId="716228DD" w:rsidR="006E106F" w:rsidRDefault="007E3E64" w:rsidP="004E54C1">
      <w:pPr>
        <w:spacing w:after="0" w:line="240" w:lineRule="auto"/>
        <w:jc w:val="both"/>
        <w:rPr>
          <w:rFonts w:ascii="Times New Roman" w:hAnsi="Times New Roman" w:cs="Times New Roman"/>
          <w:sz w:val="22"/>
          <w:szCs w:val="22"/>
        </w:rPr>
      </w:pPr>
      <w:r>
        <w:rPr>
          <w:rFonts w:ascii="Times New Roman" w:hAnsi="Times New Roman" w:cs="Times New Roman"/>
          <w:b/>
          <w:sz w:val="22"/>
          <w:szCs w:val="22"/>
        </w:rPr>
        <w:t xml:space="preserve">Supplementary Figure </w:t>
      </w:r>
      <w:r w:rsidR="00B209B2">
        <w:rPr>
          <w:rFonts w:ascii="Times New Roman" w:hAnsi="Times New Roman" w:cs="Times New Roman"/>
          <w:b/>
          <w:sz w:val="22"/>
          <w:szCs w:val="22"/>
        </w:rPr>
        <w:t>2</w:t>
      </w:r>
      <w:r>
        <w:rPr>
          <w:rFonts w:ascii="Times New Roman" w:hAnsi="Times New Roman" w:cs="Times New Roman"/>
          <w:b/>
          <w:sz w:val="22"/>
          <w:szCs w:val="22"/>
        </w:rPr>
        <w:t>.</w:t>
      </w:r>
      <w:r w:rsidRPr="006354CC">
        <w:rPr>
          <w:rFonts w:ascii="Times New Roman" w:hAnsi="Times New Roman" w:cs="Times New Roman" w:hint="eastAsia"/>
          <w:b/>
          <w:bCs/>
          <w:sz w:val="22"/>
          <w:szCs w:val="22"/>
        </w:rPr>
        <w:t xml:space="preserve"> </w:t>
      </w:r>
      <w:r w:rsidR="0087732C" w:rsidRPr="0087732C">
        <w:rPr>
          <w:rFonts w:ascii="Times New Roman" w:hAnsi="Times New Roman" w:cs="Times New Roman"/>
          <w:b/>
          <w:bCs/>
          <w:sz w:val="22"/>
          <w:szCs w:val="22"/>
        </w:rPr>
        <w:t xml:space="preserve">Schematic of </w:t>
      </w:r>
      <w:r w:rsidR="00264CB1" w:rsidRPr="0087732C">
        <w:rPr>
          <w:rFonts w:ascii="Times New Roman" w:hAnsi="Times New Roman" w:cs="Times New Roman"/>
          <w:b/>
          <w:bCs/>
          <w:sz w:val="22"/>
          <w:szCs w:val="22"/>
        </w:rPr>
        <w:t xml:space="preserve">CRISPR/Cas9 </w:t>
      </w:r>
      <w:r w:rsidR="0087732C" w:rsidRPr="0087732C">
        <w:rPr>
          <w:rFonts w:ascii="Times New Roman" w:hAnsi="Times New Roman" w:cs="Times New Roman"/>
          <w:b/>
          <w:bCs/>
          <w:sz w:val="22"/>
          <w:szCs w:val="22"/>
        </w:rPr>
        <w:t xml:space="preserve">targeting </w:t>
      </w:r>
      <w:r w:rsidR="001B7B02">
        <w:rPr>
          <w:rFonts w:ascii="Times New Roman" w:hAnsi="Times New Roman" w:cs="Times New Roman"/>
          <w:b/>
          <w:bCs/>
          <w:sz w:val="22"/>
          <w:szCs w:val="22"/>
        </w:rPr>
        <w:t xml:space="preserve">site and targeting </w:t>
      </w:r>
      <w:r w:rsidR="0087732C" w:rsidRPr="0087732C">
        <w:rPr>
          <w:rFonts w:ascii="Times New Roman" w:hAnsi="Times New Roman" w:cs="Times New Roman"/>
          <w:b/>
          <w:bCs/>
          <w:sz w:val="22"/>
          <w:szCs w:val="22"/>
        </w:rPr>
        <w:t>plasmid</w:t>
      </w:r>
      <w:r w:rsidR="00264CB1">
        <w:rPr>
          <w:rFonts w:ascii="Times New Roman" w:hAnsi="Times New Roman" w:cs="Times New Roman"/>
          <w:b/>
          <w:bCs/>
          <w:sz w:val="22"/>
          <w:szCs w:val="22"/>
        </w:rPr>
        <w:t xml:space="preserve"> in </w:t>
      </w:r>
      <w:r w:rsidR="00264CB1" w:rsidRPr="00264CB1">
        <w:rPr>
          <w:rFonts w:ascii="Times New Roman" w:hAnsi="Times New Roman" w:cs="Times New Roman"/>
          <w:b/>
          <w:bCs/>
          <w:i/>
          <w:iCs/>
          <w:sz w:val="22"/>
          <w:szCs w:val="22"/>
        </w:rPr>
        <w:t>Mbp</w:t>
      </w:r>
      <w:r w:rsidR="00264CB1">
        <w:rPr>
          <w:rFonts w:ascii="Times New Roman" w:hAnsi="Times New Roman" w:cs="Times New Roman"/>
          <w:b/>
          <w:bCs/>
          <w:sz w:val="22"/>
          <w:szCs w:val="22"/>
        </w:rPr>
        <w:t xml:space="preserve"> exon2.</w:t>
      </w:r>
      <w:r w:rsidR="00D64877">
        <w:rPr>
          <w:rFonts w:ascii="Times New Roman" w:hAnsi="Times New Roman" w:cs="Times New Roman"/>
          <w:sz w:val="22"/>
          <w:szCs w:val="22"/>
        </w:rPr>
        <w:t xml:space="preserve"> </w:t>
      </w:r>
      <w:r w:rsidR="001A2AA3" w:rsidRPr="001A2AA3">
        <w:rPr>
          <w:rFonts w:ascii="Times New Roman" w:hAnsi="Times New Roman" w:cs="Times New Roman"/>
          <w:sz w:val="22"/>
          <w:szCs w:val="22"/>
        </w:rPr>
        <w:t xml:space="preserve">Selected sgRNA (4 and 8) sites in Mbp are indicated as black arrows. LoxP sites flanking </w:t>
      </w:r>
      <w:r w:rsidR="001A2AA3" w:rsidRPr="001E21A1">
        <w:rPr>
          <w:rFonts w:ascii="Times New Roman" w:hAnsi="Times New Roman" w:cs="Times New Roman"/>
          <w:i/>
          <w:iCs/>
          <w:sz w:val="22"/>
          <w:szCs w:val="22"/>
        </w:rPr>
        <w:t>Mbp</w:t>
      </w:r>
      <w:r w:rsidR="001A2AA3" w:rsidRPr="001A2AA3">
        <w:rPr>
          <w:rFonts w:ascii="Times New Roman" w:hAnsi="Times New Roman" w:cs="Times New Roman"/>
          <w:sz w:val="22"/>
          <w:szCs w:val="22"/>
        </w:rPr>
        <w:t xml:space="preserve"> exon2 (blue box) are shown in large blue arrows. Primers used to amplify DNA fragments comprising the targeting plasmid are shown as small blue arrows (Pr1-6). The PCR primer sets amplified the left, center, and correct DNA fragments: Pr1 and Pr2, Pr3 and Pr4, Pr5 and Pr6. T3 and T7 primers were used for sequencing. The sequence of these primers is provided in Table S2.</w:t>
      </w:r>
    </w:p>
    <w:p w14:paraId="012510AD" w14:textId="77777777" w:rsidR="00250020" w:rsidRDefault="00250020" w:rsidP="004E54C1">
      <w:pPr>
        <w:spacing w:after="0" w:line="240" w:lineRule="auto"/>
        <w:jc w:val="both"/>
        <w:rPr>
          <w:rFonts w:ascii="Times New Roman" w:hAnsi="Times New Roman" w:cs="Times New Roman"/>
          <w:sz w:val="22"/>
          <w:szCs w:val="22"/>
        </w:rPr>
      </w:pPr>
    </w:p>
    <w:p w14:paraId="05FD7F2A" w14:textId="77777777" w:rsidR="00250020" w:rsidRDefault="00250020" w:rsidP="004E54C1">
      <w:pPr>
        <w:spacing w:after="0" w:line="240" w:lineRule="auto"/>
        <w:jc w:val="both"/>
        <w:rPr>
          <w:rFonts w:ascii="Times New Roman" w:hAnsi="Times New Roman" w:cs="Times New Roman"/>
          <w:sz w:val="22"/>
          <w:szCs w:val="22"/>
        </w:rPr>
      </w:pPr>
    </w:p>
    <w:p w14:paraId="69041837" w14:textId="77777777" w:rsidR="00C84573" w:rsidRDefault="00C84573" w:rsidP="004E54C1">
      <w:pPr>
        <w:spacing w:after="0" w:line="240" w:lineRule="auto"/>
        <w:jc w:val="both"/>
        <w:rPr>
          <w:rFonts w:ascii="Times New Roman" w:hAnsi="Times New Roman" w:cs="Times New Roman"/>
          <w:sz w:val="22"/>
          <w:szCs w:val="22"/>
        </w:rPr>
      </w:pPr>
    </w:p>
    <w:p w14:paraId="5D21F6E3" w14:textId="77777777" w:rsidR="00C84573" w:rsidRDefault="00C84573" w:rsidP="004E54C1">
      <w:pPr>
        <w:spacing w:after="0" w:line="240" w:lineRule="auto"/>
        <w:jc w:val="both"/>
        <w:rPr>
          <w:rFonts w:ascii="Times New Roman" w:hAnsi="Times New Roman" w:cs="Times New Roman"/>
          <w:sz w:val="22"/>
          <w:szCs w:val="22"/>
        </w:rPr>
      </w:pPr>
    </w:p>
    <w:p w14:paraId="7B095B8C" w14:textId="77777777" w:rsidR="00C84573" w:rsidRDefault="00C84573" w:rsidP="004E54C1">
      <w:pPr>
        <w:spacing w:after="0" w:line="240" w:lineRule="auto"/>
        <w:jc w:val="both"/>
        <w:rPr>
          <w:rFonts w:ascii="Times New Roman" w:hAnsi="Times New Roman" w:cs="Times New Roman"/>
          <w:sz w:val="22"/>
          <w:szCs w:val="22"/>
        </w:rPr>
      </w:pPr>
    </w:p>
    <w:p w14:paraId="3109F815" w14:textId="77777777" w:rsidR="00C84573" w:rsidRDefault="00C84573" w:rsidP="004E54C1">
      <w:pPr>
        <w:spacing w:after="0" w:line="240" w:lineRule="auto"/>
        <w:jc w:val="both"/>
        <w:rPr>
          <w:rFonts w:ascii="Times New Roman" w:hAnsi="Times New Roman" w:cs="Times New Roman"/>
          <w:sz w:val="22"/>
          <w:szCs w:val="22"/>
        </w:rPr>
      </w:pPr>
    </w:p>
    <w:p w14:paraId="667EF898" w14:textId="77777777" w:rsidR="00C84573" w:rsidRPr="002F15EB" w:rsidRDefault="00C84573" w:rsidP="004E54C1">
      <w:pPr>
        <w:spacing w:after="0" w:line="240" w:lineRule="auto"/>
        <w:jc w:val="both"/>
        <w:rPr>
          <w:rFonts w:ascii="Times New Roman" w:hAnsi="Times New Roman" w:cs="Times New Roman"/>
          <w:sz w:val="22"/>
          <w:szCs w:val="22"/>
        </w:rPr>
      </w:pPr>
    </w:p>
    <w:p w14:paraId="3013DD8D" w14:textId="77777777" w:rsidR="00C84573" w:rsidRDefault="00C84573" w:rsidP="004E54C1">
      <w:pPr>
        <w:spacing w:after="0" w:line="240" w:lineRule="auto"/>
        <w:jc w:val="both"/>
        <w:rPr>
          <w:rFonts w:ascii="Times New Roman" w:hAnsi="Times New Roman" w:cs="Times New Roman"/>
          <w:sz w:val="22"/>
          <w:szCs w:val="22"/>
        </w:rPr>
      </w:pPr>
    </w:p>
    <w:p w14:paraId="05272725" w14:textId="77777777" w:rsidR="00C84573" w:rsidRDefault="00C84573" w:rsidP="004E54C1">
      <w:pPr>
        <w:spacing w:after="0" w:line="240" w:lineRule="auto"/>
        <w:jc w:val="both"/>
        <w:rPr>
          <w:rFonts w:ascii="Times New Roman" w:hAnsi="Times New Roman" w:cs="Times New Roman"/>
          <w:sz w:val="22"/>
          <w:szCs w:val="22"/>
        </w:rPr>
      </w:pPr>
    </w:p>
    <w:p w14:paraId="4A155D67" w14:textId="77777777" w:rsidR="00C84573" w:rsidRDefault="00C84573" w:rsidP="004E54C1">
      <w:pPr>
        <w:spacing w:after="0" w:line="240" w:lineRule="auto"/>
        <w:jc w:val="both"/>
        <w:rPr>
          <w:rFonts w:ascii="Times New Roman" w:hAnsi="Times New Roman" w:cs="Times New Roman"/>
          <w:sz w:val="22"/>
          <w:szCs w:val="22"/>
        </w:rPr>
      </w:pPr>
    </w:p>
    <w:p w14:paraId="30AD23A4" w14:textId="77777777" w:rsidR="000F706E" w:rsidRDefault="000F706E" w:rsidP="004E54C1">
      <w:pPr>
        <w:spacing w:after="0" w:line="240" w:lineRule="auto"/>
        <w:jc w:val="both"/>
        <w:rPr>
          <w:rFonts w:ascii="Times New Roman" w:hAnsi="Times New Roman" w:cs="Times New Roman"/>
          <w:sz w:val="22"/>
          <w:szCs w:val="22"/>
        </w:rPr>
      </w:pPr>
    </w:p>
    <w:p w14:paraId="7D3D21A4" w14:textId="77777777" w:rsidR="000F706E" w:rsidRDefault="000F706E" w:rsidP="004E54C1">
      <w:pPr>
        <w:spacing w:after="0" w:line="240" w:lineRule="auto"/>
        <w:jc w:val="both"/>
        <w:rPr>
          <w:rFonts w:ascii="Times New Roman" w:hAnsi="Times New Roman" w:cs="Times New Roman"/>
          <w:sz w:val="22"/>
          <w:szCs w:val="22"/>
        </w:rPr>
      </w:pPr>
    </w:p>
    <w:p w14:paraId="2D409354" w14:textId="77777777" w:rsidR="00C84573" w:rsidRDefault="00C84573" w:rsidP="004E54C1">
      <w:pPr>
        <w:spacing w:after="0" w:line="240" w:lineRule="auto"/>
        <w:jc w:val="both"/>
        <w:rPr>
          <w:rFonts w:ascii="Times New Roman" w:hAnsi="Times New Roman" w:cs="Times New Roman"/>
          <w:sz w:val="22"/>
          <w:szCs w:val="22"/>
        </w:rPr>
      </w:pPr>
    </w:p>
    <w:p w14:paraId="2160D602" w14:textId="77777777" w:rsidR="00C84573" w:rsidRDefault="007E3E64" w:rsidP="00C84573">
      <w:pPr>
        <w:spacing w:after="0" w:line="240" w:lineRule="auto"/>
        <w:jc w:val="center"/>
        <w:rPr>
          <w:rFonts w:ascii="Times New Roman" w:hAnsi="Times New Roman" w:cs="Times New Roman"/>
          <w:sz w:val="22"/>
          <w:szCs w:val="22"/>
        </w:rPr>
      </w:pPr>
      <w:r>
        <w:rPr>
          <w:rFonts w:ascii="Times New Roman" w:hAnsi="Times New Roman" w:cs="Times New Roman"/>
          <w:noProof/>
          <w:sz w:val="22"/>
          <w:szCs w:val="22"/>
        </w:rPr>
        <w:drawing>
          <wp:anchor distT="0" distB="0" distL="114300" distR="114300" simplePos="0" relativeHeight="251659264" behindDoc="0" locked="0" layoutInCell="1" allowOverlap="1" wp14:anchorId="1808B248" wp14:editId="5CCE072B">
            <wp:simplePos x="0" y="0"/>
            <wp:positionH relativeFrom="column">
              <wp:posOffset>34290</wp:posOffset>
            </wp:positionH>
            <wp:positionV relativeFrom="paragraph">
              <wp:posOffset>63500</wp:posOffset>
            </wp:positionV>
            <wp:extent cx="5331240" cy="1930320"/>
            <wp:effectExtent l="0" t="0" r="3175" b="0"/>
            <wp:wrapSquare wrapText="bothSides"/>
            <wp:docPr id="99" name="図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5331240" cy="19303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AFED210" w14:textId="77777777" w:rsidR="00C84573" w:rsidRDefault="00C84573" w:rsidP="004E54C1">
      <w:pPr>
        <w:spacing w:after="0" w:line="240" w:lineRule="auto"/>
        <w:jc w:val="both"/>
        <w:rPr>
          <w:rFonts w:ascii="Times New Roman" w:hAnsi="Times New Roman" w:cs="Times New Roman"/>
          <w:sz w:val="22"/>
          <w:szCs w:val="22"/>
        </w:rPr>
      </w:pPr>
    </w:p>
    <w:p w14:paraId="3CCD604B" w14:textId="77777777" w:rsidR="00C84573" w:rsidRDefault="00C84573" w:rsidP="004E54C1">
      <w:pPr>
        <w:spacing w:after="0" w:line="240" w:lineRule="auto"/>
        <w:jc w:val="both"/>
        <w:rPr>
          <w:rFonts w:ascii="Times New Roman" w:hAnsi="Times New Roman" w:cs="Times New Roman"/>
          <w:sz w:val="22"/>
          <w:szCs w:val="22"/>
        </w:rPr>
      </w:pPr>
    </w:p>
    <w:p w14:paraId="2DF3E4BB" w14:textId="77777777" w:rsidR="00C84573" w:rsidRDefault="00C84573" w:rsidP="004E54C1">
      <w:pPr>
        <w:spacing w:after="0" w:line="240" w:lineRule="auto"/>
        <w:jc w:val="both"/>
        <w:rPr>
          <w:rFonts w:ascii="Times New Roman" w:hAnsi="Times New Roman" w:cs="Times New Roman"/>
          <w:sz w:val="22"/>
          <w:szCs w:val="22"/>
        </w:rPr>
      </w:pPr>
    </w:p>
    <w:p w14:paraId="009A985A" w14:textId="77777777" w:rsidR="000F706E" w:rsidRDefault="000F706E" w:rsidP="004E54C1">
      <w:pPr>
        <w:spacing w:after="0" w:line="240" w:lineRule="auto"/>
        <w:jc w:val="both"/>
        <w:rPr>
          <w:rFonts w:ascii="Times New Roman" w:hAnsi="Times New Roman" w:cs="Times New Roman"/>
          <w:sz w:val="22"/>
          <w:szCs w:val="22"/>
        </w:rPr>
      </w:pPr>
    </w:p>
    <w:p w14:paraId="45D373EF" w14:textId="77777777" w:rsidR="000F706E" w:rsidRDefault="000F706E" w:rsidP="004E54C1">
      <w:pPr>
        <w:spacing w:after="0" w:line="240" w:lineRule="auto"/>
        <w:jc w:val="both"/>
        <w:rPr>
          <w:rFonts w:ascii="Times New Roman" w:hAnsi="Times New Roman" w:cs="Times New Roman"/>
          <w:sz w:val="22"/>
          <w:szCs w:val="22"/>
        </w:rPr>
      </w:pPr>
    </w:p>
    <w:p w14:paraId="5C137D5A" w14:textId="77777777" w:rsidR="00C84573" w:rsidRDefault="00C84573" w:rsidP="004E54C1">
      <w:pPr>
        <w:spacing w:after="0" w:line="240" w:lineRule="auto"/>
        <w:jc w:val="both"/>
        <w:rPr>
          <w:rFonts w:ascii="Times New Roman" w:hAnsi="Times New Roman" w:cs="Times New Roman"/>
          <w:sz w:val="22"/>
          <w:szCs w:val="22"/>
        </w:rPr>
      </w:pPr>
    </w:p>
    <w:p w14:paraId="72BCCFB7" w14:textId="7EACF399" w:rsidR="00DA560E" w:rsidRDefault="007E3E64" w:rsidP="00DA560E">
      <w:pPr>
        <w:spacing w:after="0" w:line="240" w:lineRule="auto"/>
        <w:jc w:val="both"/>
        <w:rPr>
          <w:rFonts w:ascii="Times New Roman" w:hAnsi="Times New Roman" w:cs="Times New Roman"/>
          <w:bCs/>
          <w:sz w:val="22"/>
          <w:szCs w:val="22"/>
        </w:rPr>
      </w:pPr>
      <w:r w:rsidRPr="006A6B40">
        <w:rPr>
          <w:rFonts w:ascii="Times New Roman" w:hAnsi="Times New Roman" w:cs="Times New Roman"/>
          <w:b/>
          <w:sz w:val="22"/>
          <w:szCs w:val="22"/>
        </w:rPr>
        <w:t xml:space="preserve">Supplementary Figure </w:t>
      </w:r>
      <w:r w:rsidR="00B209B2">
        <w:rPr>
          <w:rFonts w:ascii="Times New Roman" w:hAnsi="Times New Roman" w:cs="Times New Roman"/>
          <w:b/>
          <w:sz w:val="22"/>
          <w:szCs w:val="22"/>
        </w:rPr>
        <w:t>3</w:t>
      </w:r>
      <w:r w:rsidRPr="006A6B40">
        <w:rPr>
          <w:rFonts w:ascii="Times New Roman" w:hAnsi="Times New Roman" w:cs="Times New Roman"/>
          <w:b/>
          <w:sz w:val="22"/>
          <w:szCs w:val="22"/>
        </w:rPr>
        <w:t>.</w:t>
      </w:r>
      <w:r>
        <w:rPr>
          <w:rFonts w:ascii="Times New Roman" w:hAnsi="Times New Roman" w:cs="Times New Roman"/>
          <w:b/>
          <w:sz w:val="22"/>
          <w:szCs w:val="22"/>
        </w:rPr>
        <w:t xml:space="preserve"> </w:t>
      </w:r>
      <w:r w:rsidRPr="00086619">
        <w:rPr>
          <w:rFonts w:ascii="Times New Roman" w:hAnsi="Times New Roman" w:cs="Times New Roman"/>
          <w:b/>
          <w:sz w:val="22"/>
          <w:szCs w:val="22"/>
        </w:rPr>
        <w:t>Locus of genotyping primer</w:t>
      </w:r>
      <w:r w:rsidR="00086619" w:rsidRPr="00086619">
        <w:rPr>
          <w:rFonts w:ascii="Times New Roman" w:hAnsi="Times New Roman" w:cs="Times New Roman"/>
          <w:b/>
          <w:sz w:val="22"/>
          <w:szCs w:val="22"/>
        </w:rPr>
        <w:t>s</w:t>
      </w:r>
      <w:r w:rsidRPr="00086619">
        <w:rPr>
          <w:rFonts w:ascii="Times New Roman" w:hAnsi="Times New Roman" w:cs="Times New Roman"/>
          <w:b/>
          <w:sz w:val="22"/>
          <w:szCs w:val="22"/>
        </w:rPr>
        <w:t xml:space="preserve"> for ES cells and founder mice.</w:t>
      </w:r>
      <w:r>
        <w:rPr>
          <w:rFonts w:ascii="Times New Roman" w:hAnsi="Times New Roman" w:cs="Times New Roman"/>
          <w:bCs/>
          <w:sz w:val="22"/>
          <w:szCs w:val="22"/>
        </w:rPr>
        <w:t xml:space="preserve"> </w:t>
      </w:r>
      <w:r w:rsidR="00431884" w:rsidRPr="00431884">
        <w:rPr>
          <w:rFonts w:ascii="Times New Roman" w:hAnsi="Times New Roman" w:cs="Times New Roman"/>
          <w:bCs/>
          <w:sz w:val="22"/>
          <w:szCs w:val="22"/>
        </w:rPr>
        <w:t xml:space="preserve">(Top) Diagram of the area around exon2 in wild-type </w:t>
      </w:r>
      <w:r w:rsidR="00431884" w:rsidRPr="001E21A1">
        <w:rPr>
          <w:rFonts w:ascii="Times New Roman" w:hAnsi="Times New Roman" w:cs="Times New Roman"/>
          <w:bCs/>
          <w:i/>
          <w:iCs/>
          <w:sz w:val="22"/>
          <w:szCs w:val="22"/>
        </w:rPr>
        <w:t>Mbp</w:t>
      </w:r>
      <w:r w:rsidR="00431884" w:rsidRPr="00431884">
        <w:rPr>
          <w:rFonts w:ascii="Times New Roman" w:hAnsi="Times New Roman" w:cs="Times New Roman"/>
          <w:bCs/>
          <w:sz w:val="22"/>
          <w:szCs w:val="22"/>
        </w:rPr>
        <w:t xml:space="preserve">. (Bottom) Diagram of the area around exon2 in the floxed Mbp allele. LoxP sites flanking </w:t>
      </w:r>
      <w:r w:rsidR="00431884" w:rsidRPr="001E21A1">
        <w:rPr>
          <w:rFonts w:ascii="Times New Roman" w:hAnsi="Times New Roman" w:cs="Times New Roman"/>
          <w:bCs/>
          <w:i/>
          <w:iCs/>
          <w:sz w:val="22"/>
          <w:szCs w:val="22"/>
        </w:rPr>
        <w:t>Mbp</w:t>
      </w:r>
      <w:r w:rsidR="00431884" w:rsidRPr="00431884">
        <w:rPr>
          <w:rFonts w:ascii="Times New Roman" w:hAnsi="Times New Roman" w:cs="Times New Roman"/>
          <w:bCs/>
          <w:sz w:val="22"/>
          <w:szCs w:val="22"/>
        </w:rPr>
        <w:t xml:space="preserve"> exon2 are indicated as pink triangles. Genotyping of ES cells was performed by nested PCR. The first PCR was performed using PrF4 and PrR5 primer (red). The PCR products were used for the second PCR using PrF and PrR primers (yellow). The sequence of the targeted site was confirmed by sequencing using Golli-seq FW and Golli-seq RV primers (blue). Primer sequences are listed in Table S3.</w:t>
      </w:r>
    </w:p>
    <w:p w14:paraId="5079A082" w14:textId="77777777" w:rsidR="00C84573" w:rsidRDefault="00C84573" w:rsidP="004E54C1">
      <w:pPr>
        <w:spacing w:after="0" w:line="240" w:lineRule="auto"/>
        <w:jc w:val="both"/>
        <w:rPr>
          <w:rFonts w:ascii="Times New Roman" w:hAnsi="Times New Roman" w:cs="Times New Roman"/>
          <w:sz w:val="22"/>
          <w:szCs w:val="22"/>
        </w:rPr>
      </w:pPr>
    </w:p>
    <w:p w14:paraId="650F6CF9" w14:textId="77777777" w:rsidR="00C84573" w:rsidRDefault="00C84573" w:rsidP="004E54C1">
      <w:pPr>
        <w:spacing w:after="0" w:line="240" w:lineRule="auto"/>
        <w:jc w:val="both"/>
        <w:rPr>
          <w:rFonts w:ascii="Times New Roman" w:hAnsi="Times New Roman" w:cs="Times New Roman"/>
          <w:sz w:val="22"/>
          <w:szCs w:val="22"/>
        </w:rPr>
      </w:pPr>
    </w:p>
    <w:p w14:paraId="1BD46CD1" w14:textId="77777777" w:rsidR="00250020" w:rsidRDefault="00250020" w:rsidP="004E54C1">
      <w:pPr>
        <w:spacing w:after="0" w:line="240" w:lineRule="auto"/>
        <w:jc w:val="both"/>
        <w:rPr>
          <w:rFonts w:ascii="Times New Roman" w:hAnsi="Times New Roman" w:cs="Times New Roman"/>
          <w:sz w:val="22"/>
          <w:szCs w:val="22"/>
        </w:rPr>
      </w:pPr>
    </w:p>
    <w:p w14:paraId="3F5F5808" w14:textId="77777777" w:rsidR="00834D56" w:rsidRDefault="00834D56" w:rsidP="004E54C1">
      <w:pPr>
        <w:spacing w:after="0" w:line="240" w:lineRule="auto"/>
        <w:jc w:val="both"/>
        <w:rPr>
          <w:rFonts w:ascii="Times New Roman" w:hAnsi="Times New Roman" w:cs="Times New Roman"/>
          <w:sz w:val="22"/>
          <w:szCs w:val="22"/>
        </w:rPr>
      </w:pPr>
    </w:p>
    <w:p w14:paraId="47C0F709" w14:textId="77777777" w:rsidR="00834D56" w:rsidRDefault="00834D56" w:rsidP="004E54C1">
      <w:pPr>
        <w:spacing w:after="0" w:line="240" w:lineRule="auto"/>
        <w:jc w:val="both"/>
        <w:rPr>
          <w:rFonts w:ascii="Times New Roman" w:hAnsi="Times New Roman" w:cs="Times New Roman"/>
          <w:sz w:val="22"/>
          <w:szCs w:val="22"/>
        </w:rPr>
      </w:pPr>
    </w:p>
    <w:p w14:paraId="50D1DCB9" w14:textId="77777777" w:rsidR="00834D56" w:rsidRDefault="00834D56" w:rsidP="004E54C1">
      <w:pPr>
        <w:spacing w:after="0" w:line="240" w:lineRule="auto"/>
        <w:jc w:val="both"/>
        <w:rPr>
          <w:rFonts w:ascii="Times New Roman" w:hAnsi="Times New Roman" w:cs="Times New Roman"/>
          <w:sz w:val="22"/>
          <w:szCs w:val="22"/>
        </w:rPr>
      </w:pPr>
    </w:p>
    <w:p w14:paraId="1E0D97DA" w14:textId="77777777" w:rsidR="00F86A5E" w:rsidRDefault="00F86A5E" w:rsidP="004E54C1">
      <w:pPr>
        <w:spacing w:after="0" w:line="240" w:lineRule="auto"/>
        <w:jc w:val="both"/>
        <w:rPr>
          <w:rFonts w:ascii="Times New Roman" w:hAnsi="Times New Roman" w:cs="Times New Roman"/>
          <w:sz w:val="22"/>
          <w:szCs w:val="22"/>
        </w:rPr>
      </w:pPr>
    </w:p>
    <w:p w14:paraId="0A87363A" w14:textId="77777777" w:rsidR="002F15EB" w:rsidRPr="00B6516A" w:rsidRDefault="007E3E64" w:rsidP="002F15EB">
      <w:pPr>
        <w:spacing w:after="0" w:line="240" w:lineRule="auto"/>
        <w:jc w:val="center"/>
        <w:rPr>
          <w:rFonts w:ascii="Times New Roman" w:hAnsi="Times New Roman" w:cs="Times New Roman"/>
        </w:rPr>
      </w:pPr>
      <w:r>
        <w:rPr>
          <w:rFonts w:ascii="Times New Roman" w:hAnsi="Times New Roman" w:cs="Times New Roman"/>
          <w:noProof/>
        </w:rPr>
        <w:lastRenderedPageBreak/>
        <w:drawing>
          <wp:inline distT="0" distB="0" distL="0" distR="0" wp14:anchorId="09A9CA4F" wp14:editId="1D0ED354">
            <wp:extent cx="5400040" cy="5459730"/>
            <wp:effectExtent l="0" t="0" r="0" b="7620"/>
            <wp:docPr id="1168409394" name="図 3" descr="カレンダー&#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409394" name="図 3" descr="カレンダー&#10;&#10;自動的に生成された説明"/>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400040" cy="5459730"/>
                    </a:xfrm>
                    <a:prstGeom prst="rect">
                      <a:avLst/>
                    </a:prstGeom>
                  </pic:spPr>
                </pic:pic>
              </a:graphicData>
            </a:graphic>
          </wp:inline>
        </w:drawing>
      </w:r>
    </w:p>
    <w:p w14:paraId="0038131C" w14:textId="77777777" w:rsidR="00B6516A" w:rsidRDefault="00B6516A" w:rsidP="002F15EB">
      <w:pPr>
        <w:spacing w:after="0" w:line="240" w:lineRule="auto"/>
        <w:jc w:val="both"/>
        <w:rPr>
          <w:rFonts w:ascii="Times New Roman" w:hAnsi="Times New Roman" w:cs="Times New Roman"/>
          <w:b/>
          <w:sz w:val="22"/>
          <w:szCs w:val="22"/>
        </w:rPr>
      </w:pPr>
    </w:p>
    <w:p w14:paraId="0241C9F4" w14:textId="77777777" w:rsidR="00B6516A" w:rsidRDefault="00B6516A" w:rsidP="002F15EB">
      <w:pPr>
        <w:spacing w:after="0" w:line="240" w:lineRule="auto"/>
        <w:jc w:val="both"/>
        <w:rPr>
          <w:rFonts w:ascii="Times New Roman" w:hAnsi="Times New Roman" w:cs="Times New Roman"/>
          <w:b/>
          <w:sz w:val="22"/>
          <w:szCs w:val="22"/>
        </w:rPr>
      </w:pPr>
    </w:p>
    <w:p w14:paraId="30ED52A3" w14:textId="3D93F77D" w:rsidR="002F15EB" w:rsidRDefault="007E3E64" w:rsidP="002F15EB">
      <w:pPr>
        <w:spacing w:after="0" w:line="240" w:lineRule="auto"/>
        <w:jc w:val="both"/>
        <w:rPr>
          <w:rFonts w:ascii="Times New Roman" w:hAnsi="Times New Roman" w:cs="Times New Roman"/>
          <w:sz w:val="22"/>
          <w:szCs w:val="22"/>
        </w:rPr>
      </w:pPr>
      <w:r w:rsidRPr="006A6B40">
        <w:rPr>
          <w:rFonts w:ascii="Times New Roman" w:hAnsi="Times New Roman" w:cs="Times New Roman"/>
          <w:b/>
          <w:sz w:val="22"/>
          <w:szCs w:val="22"/>
        </w:rPr>
        <w:t xml:space="preserve">Supplementary Figure </w:t>
      </w:r>
      <w:r w:rsidR="00B209B2">
        <w:rPr>
          <w:rFonts w:ascii="Times New Roman" w:hAnsi="Times New Roman" w:cs="Times New Roman"/>
          <w:b/>
          <w:sz w:val="22"/>
          <w:szCs w:val="22"/>
        </w:rPr>
        <w:t>4</w:t>
      </w:r>
      <w:r w:rsidRPr="006A6B40">
        <w:rPr>
          <w:rFonts w:ascii="Times New Roman" w:hAnsi="Times New Roman" w:cs="Times New Roman"/>
          <w:b/>
          <w:sz w:val="22"/>
          <w:szCs w:val="22"/>
        </w:rPr>
        <w:t xml:space="preserve">. </w:t>
      </w:r>
      <w:r w:rsidRPr="003A5A91">
        <w:rPr>
          <w:rFonts w:ascii="Times New Roman" w:hAnsi="Times New Roman" w:cs="Times New Roman"/>
          <w:b/>
          <w:bCs/>
          <w:sz w:val="22"/>
          <w:szCs w:val="22"/>
        </w:rPr>
        <w:t>Distribution of Golli-MBP mRNA in the mouse brain</w:t>
      </w:r>
      <w:r>
        <w:rPr>
          <w:rFonts w:ascii="Times New Roman" w:hAnsi="Times New Roman" w:cs="Times New Roman"/>
          <w:b/>
          <w:bCs/>
          <w:sz w:val="22"/>
          <w:szCs w:val="22"/>
        </w:rPr>
        <w:t xml:space="preserve">. </w:t>
      </w:r>
      <w:r w:rsidR="008B2F16" w:rsidRPr="008B2F16">
        <w:rPr>
          <w:rFonts w:ascii="Times New Roman" w:hAnsi="Times New Roman" w:cs="Times New Roman"/>
          <w:sz w:val="22"/>
          <w:szCs w:val="22"/>
        </w:rPr>
        <w:t>ViewRNA signals of Golli-MBP mRNA (red) and Hematoxylin (blue) in sagittal brain sections of a C57BL/6J mouse aged 8 weeks. The left panels show ViewRNA signals of Golli-MBP, and the right panels show no probe control. Scale bar, 50µm. DG, dentate gyrus; L3, Cortex layer 3; L5, Cortex layer 5; CC, corpus callosum; Str, striatum; PCL, Purkinje cell layer; GCL, granule cell layer.</w:t>
      </w:r>
    </w:p>
    <w:p w14:paraId="1B87F386" w14:textId="77777777" w:rsidR="00834D56" w:rsidRPr="002F15EB" w:rsidRDefault="00834D56" w:rsidP="004E54C1">
      <w:pPr>
        <w:spacing w:after="0" w:line="240" w:lineRule="auto"/>
        <w:jc w:val="both"/>
        <w:rPr>
          <w:rFonts w:ascii="Times New Roman" w:hAnsi="Times New Roman" w:cs="Times New Roman"/>
          <w:sz w:val="22"/>
          <w:szCs w:val="22"/>
        </w:rPr>
      </w:pPr>
    </w:p>
    <w:p w14:paraId="499617BC" w14:textId="77777777" w:rsidR="00CE1338" w:rsidRDefault="00CE1338" w:rsidP="004E54C1">
      <w:pPr>
        <w:spacing w:after="0" w:line="240" w:lineRule="auto"/>
        <w:jc w:val="both"/>
        <w:rPr>
          <w:rFonts w:ascii="Times New Roman" w:hAnsi="Times New Roman" w:cs="Times New Roman"/>
          <w:sz w:val="22"/>
          <w:szCs w:val="22"/>
        </w:rPr>
      </w:pPr>
    </w:p>
    <w:p w14:paraId="1E196466" w14:textId="77777777" w:rsidR="00B6516A" w:rsidRDefault="00B6516A" w:rsidP="004E54C1">
      <w:pPr>
        <w:spacing w:after="0" w:line="240" w:lineRule="auto"/>
        <w:jc w:val="both"/>
        <w:rPr>
          <w:rFonts w:ascii="Times New Roman" w:hAnsi="Times New Roman" w:cs="Times New Roman"/>
          <w:sz w:val="22"/>
          <w:szCs w:val="22"/>
        </w:rPr>
      </w:pPr>
    </w:p>
    <w:p w14:paraId="4F2D57CC" w14:textId="77777777" w:rsidR="00CE1338" w:rsidRDefault="00CE1338" w:rsidP="004E54C1">
      <w:pPr>
        <w:spacing w:after="0" w:line="240" w:lineRule="auto"/>
        <w:jc w:val="both"/>
        <w:rPr>
          <w:rFonts w:ascii="Times New Roman" w:hAnsi="Times New Roman" w:cs="Times New Roman"/>
          <w:sz w:val="22"/>
          <w:szCs w:val="22"/>
        </w:rPr>
      </w:pPr>
    </w:p>
    <w:p w14:paraId="198E1689" w14:textId="77777777" w:rsidR="00F86A5E" w:rsidRDefault="00F86A5E" w:rsidP="004E54C1">
      <w:pPr>
        <w:spacing w:after="0" w:line="240" w:lineRule="auto"/>
        <w:jc w:val="both"/>
        <w:rPr>
          <w:rFonts w:ascii="Times New Roman" w:hAnsi="Times New Roman" w:cs="Times New Roman"/>
          <w:sz w:val="22"/>
          <w:szCs w:val="22"/>
        </w:rPr>
      </w:pPr>
    </w:p>
    <w:p w14:paraId="7B034F0C" w14:textId="77777777" w:rsidR="00F86A5E" w:rsidRDefault="00F86A5E" w:rsidP="004E54C1">
      <w:pPr>
        <w:spacing w:after="0" w:line="240" w:lineRule="auto"/>
        <w:jc w:val="both"/>
        <w:rPr>
          <w:rFonts w:ascii="Times New Roman" w:hAnsi="Times New Roman" w:cs="Times New Roman"/>
          <w:sz w:val="22"/>
          <w:szCs w:val="22"/>
        </w:rPr>
      </w:pPr>
    </w:p>
    <w:p w14:paraId="48FC71ED" w14:textId="77777777" w:rsidR="00593E64" w:rsidRDefault="00593E64" w:rsidP="004E54C1">
      <w:pPr>
        <w:spacing w:after="0" w:line="240" w:lineRule="auto"/>
        <w:jc w:val="both"/>
        <w:rPr>
          <w:rFonts w:ascii="Times New Roman" w:hAnsi="Times New Roman" w:cs="Times New Roman"/>
          <w:sz w:val="22"/>
          <w:szCs w:val="22"/>
        </w:rPr>
      </w:pPr>
    </w:p>
    <w:p w14:paraId="17AB6099" w14:textId="77777777" w:rsidR="00CE1338" w:rsidRDefault="00CE1338" w:rsidP="004E54C1">
      <w:pPr>
        <w:spacing w:after="0" w:line="240" w:lineRule="auto"/>
        <w:jc w:val="both"/>
        <w:rPr>
          <w:rFonts w:ascii="Times New Roman" w:hAnsi="Times New Roman" w:cs="Times New Roman"/>
          <w:sz w:val="22"/>
          <w:szCs w:val="22"/>
        </w:rPr>
      </w:pPr>
    </w:p>
    <w:p w14:paraId="24A59CB5" w14:textId="77777777" w:rsidR="00CE1338" w:rsidRDefault="007E3E64" w:rsidP="004E54C1">
      <w:pPr>
        <w:spacing w:after="0" w:line="240" w:lineRule="auto"/>
        <w:jc w:val="both"/>
        <w:rPr>
          <w:rFonts w:ascii="Times New Roman" w:hAnsi="Times New Roman" w:cs="Times New Roman"/>
          <w:sz w:val="22"/>
          <w:szCs w:val="22"/>
        </w:rPr>
      </w:pPr>
      <w:r>
        <w:rPr>
          <w:rFonts w:ascii="Times New Roman" w:hAnsi="Times New Roman" w:cs="Times New Roman"/>
          <w:noProof/>
          <w:sz w:val="22"/>
          <w:szCs w:val="22"/>
        </w:rPr>
        <w:drawing>
          <wp:anchor distT="0" distB="0" distL="114300" distR="114300" simplePos="0" relativeHeight="251660288" behindDoc="0" locked="0" layoutInCell="1" allowOverlap="1" wp14:anchorId="3E27A94E" wp14:editId="1296E4EA">
            <wp:simplePos x="0" y="0"/>
            <wp:positionH relativeFrom="column">
              <wp:posOffset>-1833</wp:posOffset>
            </wp:positionH>
            <wp:positionV relativeFrom="paragraph">
              <wp:posOffset>7608</wp:posOffset>
            </wp:positionV>
            <wp:extent cx="5400040" cy="2717165"/>
            <wp:effectExtent l="0" t="0" r="0" b="6985"/>
            <wp:wrapSquare wrapText="bothSides"/>
            <wp:docPr id="4" name="図 4" descr="手紙&#10;&#10;中程度の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descr="手紙&#10;&#10;中程度の精度で自動的に生成された説明"/>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400040" cy="2717165"/>
                    </a:xfrm>
                    <a:prstGeom prst="rect">
                      <a:avLst/>
                    </a:prstGeom>
                  </pic:spPr>
                </pic:pic>
              </a:graphicData>
            </a:graphic>
            <wp14:sizeRelH relativeFrom="page">
              <wp14:pctWidth>0</wp14:pctWidth>
            </wp14:sizeRelH>
            <wp14:sizeRelV relativeFrom="page">
              <wp14:pctHeight>0</wp14:pctHeight>
            </wp14:sizeRelV>
          </wp:anchor>
        </w:drawing>
      </w:r>
    </w:p>
    <w:p w14:paraId="00799E67" w14:textId="77777777" w:rsidR="00CE1338" w:rsidRDefault="00CE1338" w:rsidP="004E54C1">
      <w:pPr>
        <w:spacing w:after="0" w:line="240" w:lineRule="auto"/>
        <w:jc w:val="both"/>
        <w:rPr>
          <w:rFonts w:ascii="Times New Roman" w:hAnsi="Times New Roman" w:cs="Times New Roman"/>
          <w:sz w:val="22"/>
          <w:szCs w:val="22"/>
        </w:rPr>
      </w:pPr>
    </w:p>
    <w:p w14:paraId="54BE964E" w14:textId="77777777" w:rsidR="00CE1338" w:rsidRDefault="00CE1338" w:rsidP="004E54C1">
      <w:pPr>
        <w:spacing w:after="0" w:line="240" w:lineRule="auto"/>
        <w:jc w:val="both"/>
        <w:rPr>
          <w:rFonts w:ascii="Times New Roman" w:hAnsi="Times New Roman" w:cs="Times New Roman"/>
          <w:sz w:val="22"/>
          <w:szCs w:val="22"/>
        </w:rPr>
      </w:pPr>
    </w:p>
    <w:p w14:paraId="2E9913B7" w14:textId="77777777" w:rsidR="00CE1338" w:rsidRDefault="00CE1338" w:rsidP="004E54C1">
      <w:pPr>
        <w:spacing w:after="0" w:line="240" w:lineRule="auto"/>
        <w:jc w:val="both"/>
        <w:rPr>
          <w:rFonts w:ascii="Times New Roman" w:hAnsi="Times New Roman" w:cs="Times New Roman"/>
          <w:sz w:val="22"/>
          <w:szCs w:val="22"/>
        </w:rPr>
      </w:pPr>
    </w:p>
    <w:p w14:paraId="41962F91" w14:textId="77777777" w:rsidR="008F4129" w:rsidRDefault="008F4129" w:rsidP="004E54C1">
      <w:pPr>
        <w:spacing w:after="0" w:line="240" w:lineRule="auto"/>
        <w:jc w:val="both"/>
        <w:rPr>
          <w:rFonts w:ascii="Times New Roman" w:hAnsi="Times New Roman" w:cs="Times New Roman"/>
          <w:sz w:val="22"/>
          <w:szCs w:val="22"/>
        </w:rPr>
      </w:pPr>
    </w:p>
    <w:p w14:paraId="39ABB095" w14:textId="77777777" w:rsidR="00CE1338" w:rsidRDefault="00CE1338" w:rsidP="004E54C1">
      <w:pPr>
        <w:spacing w:after="0" w:line="240" w:lineRule="auto"/>
        <w:jc w:val="both"/>
        <w:rPr>
          <w:rFonts w:ascii="Times New Roman" w:hAnsi="Times New Roman" w:cs="Times New Roman"/>
          <w:sz w:val="22"/>
          <w:szCs w:val="22"/>
        </w:rPr>
      </w:pPr>
    </w:p>
    <w:p w14:paraId="0AA214FB" w14:textId="77777777" w:rsidR="00A83EE7" w:rsidRDefault="007E3E64" w:rsidP="004E54C1">
      <w:pPr>
        <w:spacing w:after="0" w:line="240" w:lineRule="auto"/>
        <w:jc w:val="both"/>
        <w:rPr>
          <w:rFonts w:ascii="Times New Roman" w:hAnsi="Times New Roman" w:cs="Times New Roman"/>
          <w:sz w:val="22"/>
          <w:szCs w:val="22"/>
        </w:rPr>
      </w:pPr>
      <w:r w:rsidRPr="006A6B40">
        <w:rPr>
          <w:rFonts w:ascii="Times New Roman" w:hAnsi="Times New Roman" w:cs="Times New Roman"/>
          <w:b/>
          <w:sz w:val="22"/>
          <w:szCs w:val="22"/>
        </w:rPr>
        <w:t xml:space="preserve">Supplementary Figure </w:t>
      </w:r>
      <w:r>
        <w:rPr>
          <w:rFonts w:ascii="Times New Roman" w:hAnsi="Times New Roman" w:cs="Times New Roman" w:hint="eastAsia"/>
          <w:b/>
          <w:sz w:val="22"/>
          <w:szCs w:val="22"/>
        </w:rPr>
        <w:t>5</w:t>
      </w:r>
      <w:r w:rsidRPr="006A6B40">
        <w:rPr>
          <w:rFonts w:ascii="Times New Roman" w:hAnsi="Times New Roman" w:cs="Times New Roman"/>
          <w:b/>
          <w:sz w:val="22"/>
          <w:szCs w:val="22"/>
        </w:rPr>
        <w:t>.</w:t>
      </w:r>
      <w:bookmarkStart w:id="0" w:name="_Hlk112957375"/>
      <w:r w:rsidRPr="00B80D99">
        <w:rPr>
          <w:rFonts w:ascii="Times New Roman" w:hAnsi="Times New Roman" w:cs="Times New Roman"/>
          <w:b/>
          <w:sz w:val="22"/>
          <w:szCs w:val="22"/>
        </w:rPr>
        <w:t xml:space="preserve"> Assessment efficiency of Cre-mediated recombination in the </w:t>
      </w:r>
      <w:r w:rsidR="00E30003" w:rsidRPr="00B80D99">
        <w:rPr>
          <w:rFonts w:ascii="Times New Roman" w:hAnsi="Times New Roman" w:cs="Times New Roman"/>
          <w:b/>
          <w:sz w:val="22"/>
          <w:szCs w:val="22"/>
        </w:rPr>
        <w:t>CGNs</w:t>
      </w:r>
      <w:r w:rsidRPr="00B80D99">
        <w:rPr>
          <w:rFonts w:ascii="Times New Roman" w:hAnsi="Times New Roman" w:cs="Times New Roman"/>
          <w:b/>
          <w:sz w:val="22"/>
          <w:szCs w:val="22"/>
        </w:rPr>
        <w:t xml:space="preserve"> of </w:t>
      </w:r>
      <w:r w:rsidRPr="00B80D99">
        <w:rPr>
          <w:rFonts w:ascii="Times New Roman" w:hAnsi="Times New Roman" w:cs="Times New Roman"/>
          <w:b/>
          <w:i/>
          <w:iCs/>
          <w:sz w:val="22"/>
          <w:szCs w:val="22"/>
        </w:rPr>
        <w:t>E3CreN</w:t>
      </w:r>
      <w:r w:rsidRPr="00B80D99">
        <w:rPr>
          <w:rFonts w:ascii="Times New Roman" w:hAnsi="Times New Roman" w:cs="Times New Roman"/>
          <w:b/>
          <w:sz w:val="22"/>
          <w:szCs w:val="22"/>
        </w:rPr>
        <w:t xml:space="preserve"> mouse.</w:t>
      </w:r>
      <w:r w:rsidR="00B80D99">
        <w:rPr>
          <w:rFonts w:ascii="Times New Roman" w:hAnsi="Times New Roman" w:cs="Times New Roman"/>
          <w:bCs/>
          <w:sz w:val="22"/>
          <w:szCs w:val="22"/>
        </w:rPr>
        <w:t xml:space="preserve"> </w:t>
      </w:r>
      <w:bookmarkEnd w:id="0"/>
      <w:r w:rsidR="00995492">
        <w:rPr>
          <w:rFonts w:ascii="Times New Roman" w:hAnsi="Times New Roman" w:cs="Times New Roman"/>
          <w:bCs/>
          <w:sz w:val="22"/>
          <w:szCs w:val="22"/>
        </w:rPr>
        <w:t xml:space="preserve">Immunohistochemical analysis </w:t>
      </w:r>
      <w:r w:rsidR="00214536">
        <w:rPr>
          <w:rFonts w:ascii="Times New Roman" w:hAnsi="Times New Roman" w:cs="Times New Roman"/>
          <w:bCs/>
          <w:sz w:val="22"/>
          <w:szCs w:val="22"/>
        </w:rPr>
        <w:t>of</w:t>
      </w:r>
      <w:r w:rsidR="00995492">
        <w:rPr>
          <w:rFonts w:ascii="Times New Roman" w:hAnsi="Times New Roman" w:cs="Times New Roman"/>
          <w:bCs/>
          <w:sz w:val="22"/>
          <w:szCs w:val="22"/>
        </w:rPr>
        <w:t xml:space="preserve"> anti-Nav1.2 in the cerebellum of </w:t>
      </w:r>
      <w:r w:rsidR="00CD0F67">
        <w:rPr>
          <w:rFonts w:ascii="Times New Roman" w:hAnsi="Times New Roman" w:cs="Times New Roman"/>
          <w:bCs/>
          <w:sz w:val="22"/>
          <w:szCs w:val="22"/>
        </w:rPr>
        <w:t xml:space="preserve">20-week-old </w:t>
      </w:r>
      <w:r w:rsidR="00995492" w:rsidRPr="00995492">
        <w:rPr>
          <w:rFonts w:ascii="Times New Roman" w:hAnsi="Times New Roman" w:cs="Times New Roman"/>
          <w:bCs/>
          <w:i/>
          <w:iCs/>
          <w:sz w:val="22"/>
          <w:szCs w:val="22"/>
        </w:rPr>
        <w:t>Scn2a</w:t>
      </w:r>
      <w:r w:rsidR="00995492" w:rsidRPr="00995492">
        <w:rPr>
          <w:rFonts w:ascii="Times New Roman" w:hAnsi="Times New Roman" w:cs="Times New Roman"/>
          <w:bCs/>
          <w:i/>
          <w:iCs/>
          <w:sz w:val="22"/>
          <w:szCs w:val="22"/>
          <w:vertAlign w:val="superscript"/>
        </w:rPr>
        <w:t xml:space="preserve"> fl/fl</w:t>
      </w:r>
      <w:r w:rsidR="00995492" w:rsidRPr="00995492">
        <w:rPr>
          <w:rFonts w:ascii="Times New Roman" w:hAnsi="Times New Roman" w:cs="Times New Roman"/>
          <w:bCs/>
          <w:i/>
          <w:iCs/>
          <w:sz w:val="22"/>
          <w:szCs w:val="22"/>
        </w:rPr>
        <w:t>; E3CreN</w:t>
      </w:r>
      <w:r w:rsidR="00995492">
        <w:rPr>
          <w:rFonts w:ascii="Times New Roman" w:hAnsi="Times New Roman" w:cs="Times New Roman"/>
          <w:bCs/>
          <w:sz w:val="22"/>
          <w:szCs w:val="22"/>
        </w:rPr>
        <w:t xml:space="preserve"> </w:t>
      </w:r>
      <w:r w:rsidR="003D5B9B">
        <w:rPr>
          <w:rFonts w:ascii="Times New Roman" w:hAnsi="Times New Roman" w:cs="Times New Roman"/>
          <w:bCs/>
          <w:sz w:val="22"/>
          <w:szCs w:val="22"/>
        </w:rPr>
        <w:t>and its control mouse</w:t>
      </w:r>
      <w:r w:rsidR="00995492">
        <w:rPr>
          <w:rFonts w:ascii="Times New Roman" w:hAnsi="Times New Roman" w:cs="Times New Roman"/>
          <w:bCs/>
          <w:sz w:val="22"/>
          <w:szCs w:val="22"/>
        </w:rPr>
        <w:t xml:space="preserve">. </w:t>
      </w:r>
      <w:r w:rsidR="009A225F">
        <w:rPr>
          <w:rFonts w:ascii="Times New Roman" w:hAnsi="Times New Roman" w:cs="Times New Roman"/>
          <w:bCs/>
          <w:sz w:val="22"/>
          <w:szCs w:val="22"/>
        </w:rPr>
        <w:t xml:space="preserve">Nav1.2 encoded by </w:t>
      </w:r>
      <w:r w:rsidR="009A225F" w:rsidRPr="009A225F">
        <w:rPr>
          <w:rFonts w:ascii="Times New Roman" w:hAnsi="Times New Roman" w:cs="Times New Roman"/>
          <w:bCs/>
          <w:i/>
          <w:iCs/>
          <w:sz w:val="22"/>
          <w:szCs w:val="22"/>
        </w:rPr>
        <w:t>Scn2a</w:t>
      </w:r>
      <w:r w:rsidR="009A225F">
        <w:rPr>
          <w:rFonts w:ascii="Times New Roman" w:hAnsi="Times New Roman" w:cs="Times New Roman"/>
          <w:bCs/>
          <w:sz w:val="22"/>
          <w:szCs w:val="22"/>
        </w:rPr>
        <w:t xml:space="preserve"> gene was strongly expressed in the parallel fiber of</w:t>
      </w:r>
      <w:r w:rsidR="00995492">
        <w:rPr>
          <w:rFonts w:ascii="Times New Roman" w:hAnsi="Times New Roman" w:cs="Times New Roman"/>
          <w:bCs/>
          <w:sz w:val="22"/>
          <w:szCs w:val="22"/>
        </w:rPr>
        <w:t xml:space="preserve"> CGN</w:t>
      </w:r>
      <w:r w:rsidR="00214536">
        <w:rPr>
          <w:rFonts w:ascii="Times New Roman" w:hAnsi="Times New Roman" w:cs="Times New Roman"/>
          <w:bCs/>
          <w:sz w:val="22"/>
          <w:szCs w:val="22"/>
        </w:rPr>
        <w:t xml:space="preserve"> in the control mouse</w:t>
      </w:r>
      <w:r w:rsidR="00995492">
        <w:rPr>
          <w:rFonts w:ascii="Times New Roman" w:hAnsi="Times New Roman" w:cs="Times New Roman"/>
          <w:bCs/>
          <w:sz w:val="22"/>
          <w:szCs w:val="22"/>
        </w:rPr>
        <w:t xml:space="preserve"> (left </w:t>
      </w:r>
      <w:r>
        <w:rPr>
          <w:rFonts w:ascii="Times New Roman" w:hAnsi="Times New Roman" w:cs="Times New Roman"/>
          <w:bCs/>
          <w:sz w:val="22"/>
          <w:szCs w:val="22"/>
        </w:rPr>
        <w:t>panel</w:t>
      </w:r>
      <w:r w:rsidR="00995492">
        <w:rPr>
          <w:rFonts w:ascii="Times New Roman" w:hAnsi="Times New Roman" w:cs="Times New Roman"/>
          <w:bCs/>
          <w:sz w:val="22"/>
          <w:szCs w:val="22"/>
        </w:rPr>
        <w:t>)</w:t>
      </w:r>
      <w:r w:rsidR="00CD0F67">
        <w:rPr>
          <w:rFonts w:ascii="Times New Roman" w:hAnsi="Times New Roman" w:cs="Times New Roman"/>
          <w:bCs/>
          <w:sz w:val="22"/>
          <w:szCs w:val="22"/>
        </w:rPr>
        <w:t>, whereas Nav1.2 levels were lost in the parallel fiber of</w:t>
      </w:r>
      <w:r w:rsidR="003D5B9B">
        <w:rPr>
          <w:rFonts w:ascii="Times New Roman" w:hAnsi="Times New Roman" w:cs="Times New Roman"/>
          <w:bCs/>
          <w:sz w:val="22"/>
          <w:szCs w:val="22"/>
        </w:rPr>
        <w:t xml:space="preserve"> </w:t>
      </w:r>
      <w:r w:rsidR="00CD0F67" w:rsidRPr="00995492">
        <w:rPr>
          <w:rFonts w:ascii="Times New Roman" w:hAnsi="Times New Roman" w:cs="Times New Roman"/>
          <w:bCs/>
          <w:i/>
          <w:iCs/>
          <w:sz w:val="22"/>
          <w:szCs w:val="22"/>
        </w:rPr>
        <w:t>Scn2a</w:t>
      </w:r>
      <w:r w:rsidR="00CD0F67" w:rsidRPr="00995492">
        <w:rPr>
          <w:rFonts w:ascii="Times New Roman" w:hAnsi="Times New Roman" w:cs="Times New Roman"/>
          <w:bCs/>
          <w:i/>
          <w:iCs/>
          <w:sz w:val="22"/>
          <w:szCs w:val="22"/>
          <w:vertAlign w:val="superscript"/>
        </w:rPr>
        <w:t xml:space="preserve"> fl/fl</w:t>
      </w:r>
      <w:r w:rsidR="00CD0F67" w:rsidRPr="00995492">
        <w:rPr>
          <w:rFonts w:ascii="Times New Roman" w:hAnsi="Times New Roman" w:cs="Times New Roman"/>
          <w:bCs/>
          <w:i/>
          <w:iCs/>
          <w:sz w:val="22"/>
          <w:szCs w:val="22"/>
        </w:rPr>
        <w:t>; E3CreN</w:t>
      </w:r>
      <w:r w:rsidR="00CD0F67">
        <w:rPr>
          <w:rFonts w:ascii="Times New Roman" w:hAnsi="Times New Roman" w:cs="Times New Roman"/>
          <w:bCs/>
          <w:sz w:val="22"/>
          <w:szCs w:val="22"/>
        </w:rPr>
        <w:t xml:space="preserve"> mouse</w:t>
      </w:r>
      <w:r w:rsidR="00F64527">
        <w:rPr>
          <w:rFonts w:ascii="Times New Roman" w:hAnsi="Times New Roman" w:cs="Times New Roman"/>
          <w:bCs/>
          <w:sz w:val="22"/>
          <w:szCs w:val="22"/>
        </w:rPr>
        <w:t xml:space="preserve"> (right panel).</w:t>
      </w:r>
      <w:r w:rsidR="008A0B0A">
        <w:rPr>
          <w:rFonts w:ascii="Times New Roman" w:hAnsi="Times New Roman" w:cs="Times New Roman"/>
          <w:bCs/>
          <w:sz w:val="22"/>
          <w:szCs w:val="22"/>
        </w:rPr>
        <w:t xml:space="preserve"> </w:t>
      </w:r>
      <w:r w:rsidRPr="00B14976">
        <w:rPr>
          <w:rFonts w:ascii="Times New Roman" w:hAnsi="Times New Roman" w:cs="Times New Roman"/>
          <w:sz w:val="22"/>
          <w:szCs w:val="22"/>
        </w:rPr>
        <w:t xml:space="preserve">Scale bar, </w:t>
      </w:r>
      <w:r>
        <w:rPr>
          <w:rFonts w:ascii="Times New Roman" w:hAnsi="Times New Roman" w:cs="Times New Roman"/>
          <w:sz w:val="22"/>
          <w:szCs w:val="22"/>
        </w:rPr>
        <w:t>50</w:t>
      </w:r>
      <w:r w:rsidRPr="00672353">
        <w:rPr>
          <w:rFonts w:ascii="Times New Roman" w:hAnsi="Times New Roman" w:cs="Times New Roman" w:hint="eastAsia"/>
          <w:sz w:val="22"/>
          <w:szCs w:val="22"/>
        </w:rPr>
        <w:t>µ</w:t>
      </w:r>
      <w:r>
        <w:rPr>
          <w:rFonts w:ascii="Times New Roman" w:hAnsi="Times New Roman" w:cs="Times New Roman"/>
          <w:sz w:val="22"/>
          <w:szCs w:val="22"/>
        </w:rPr>
        <w:t>m</w:t>
      </w:r>
      <w:r w:rsidRPr="00B14976">
        <w:rPr>
          <w:rFonts w:ascii="Times New Roman" w:hAnsi="Times New Roman" w:cs="Times New Roman"/>
          <w:sz w:val="22"/>
          <w:szCs w:val="22"/>
        </w:rPr>
        <w:t>.</w:t>
      </w:r>
      <w:r>
        <w:rPr>
          <w:rFonts w:ascii="Times New Roman" w:hAnsi="Times New Roman" w:cs="Times New Roman"/>
          <w:sz w:val="22"/>
          <w:szCs w:val="22"/>
        </w:rPr>
        <w:t xml:space="preserve"> ML, </w:t>
      </w:r>
      <w:r w:rsidRPr="009B5191">
        <w:rPr>
          <w:rFonts w:ascii="Times New Roman" w:hAnsi="Times New Roman" w:cs="Times New Roman"/>
          <w:sz w:val="22"/>
          <w:szCs w:val="22"/>
        </w:rPr>
        <w:t>molecular layer</w:t>
      </w:r>
      <w:r>
        <w:rPr>
          <w:rFonts w:ascii="Times New Roman" w:hAnsi="Times New Roman" w:cs="Times New Roman"/>
          <w:sz w:val="22"/>
          <w:szCs w:val="22"/>
        </w:rPr>
        <w:t>; PCL, P</w:t>
      </w:r>
      <w:r w:rsidRPr="006B28EB">
        <w:rPr>
          <w:rFonts w:ascii="Times New Roman" w:hAnsi="Times New Roman" w:cs="Times New Roman"/>
          <w:sz w:val="22"/>
          <w:szCs w:val="22"/>
        </w:rPr>
        <w:t>urkinje cell layer</w:t>
      </w:r>
      <w:r>
        <w:rPr>
          <w:rFonts w:ascii="Times New Roman" w:hAnsi="Times New Roman" w:cs="Times New Roman"/>
          <w:sz w:val="22"/>
          <w:szCs w:val="22"/>
        </w:rPr>
        <w:t>; G</w:t>
      </w:r>
      <w:r w:rsidR="00DA1701">
        <w:rPr>
          <w:rFonts w:ascii="Times New Roman" w:hAnsi="Times New Roman" w:cs="Times New Roman"/>
          <w:sz w:val="22"/>
          <w:szCs w:val="22"/>
        </w:rPr>
        <w:t>C</w:t>
      </w:r>
      <w:r>
        <w:rPr>
          <w:rFonts w:ascii="Times New Roman" w:hAnsi="Times New Roman" w:cs="Times New Roman"/>
          <w:sz w:val="22"/>
          <w:szCs w:val="22"/>
        </w:rPr>
        <w:t xml:space="preserve">L, </w:t>
      </w:r>
      <w:r w:rsidRPr="005352B7">
        <w:rPr>
          <w:rFonts w:ascii="Times New Roman" w:hAnsi="Times New Roman" w:cs="Times New Roman"/>
          <w:sz w:val="22"/>
          <w:szCs w:val="22"/>
        </w:rPr>
        <w:t>granule cell layer</w:t>
      </w:r>
      <w:r>
        <w:rPr>
          <w:rFonts w:ascii="Times New Roman" w:hAnsi="Times New Roman" w:cs="Times New Roman"/>
          <w:sz w:val="22"/>
          <w:szCs w:val="22"/>
        </w:rPr>
        <w:t>.</w:t>
      </w:r>
    </w:p>
    <w:p w14:paraId="070B944A" w14:textId="77777777" w:rsidR="00D61CF3" w:rsidRDefault="00D61CF3" w:rsidP="004E54C1">
      <w:pPr>
        <w:spacing w:after="0" w:line="240" w:lineRule="auto"/>
        <w:jc w:val="both"/>
        <w:rPr>
          <w:rFonts w:ascii="Times New Roman" w:hAnsi="Times New Roman" w:cs="Times New Roman"/>
          <w:sz w:val="22"/>
          <w:szCs w:val="22"/>
        </w:rPr>
      </w:pPr>
    </w:p>
    <w:p w14:paraId="624489B6" w14:textId="77777777" w:rsidR="00D61CF3" w:rsidRDefault="00D61CF3" w:rsidP="004E54C1">
      <w:pPr>
        <w:spacing w:after="0" w:line="240" w:lineRule="auto"/>
        <w:jc w:val="both"/>
        <w:rPr>
          <w:rFonts w:ascii="Times New Roman" w:hAnsi="Times New Roman" w:cs="Times New Roman"/>
          <w:sz w:val="22"/>
          <w:szCs w:val="22"/>
        </w:rPr>
      </w:pPr>
    </w:p>
    <w:p w14:paraId="7A63F91C" w14:textId="77777777" w:rsidR="00D61CF3" w:rsidRDefault="00D61CF3" w:rsidP="004E54C1">
      <w:pPr>
        <w:spacing w:after="0" w:line="240" w:lineRule="auto"/>
        <w:jc w:val="both"/>
        <w:rPr>
          <w:rFonts w:ascii="Times New Roman" w:hAnsi="Times New Roman" w:cs="Times New Roman"/>
          <w:sz w:val="22"/>
          <w:szCs w:val="22"/>
        </w:rPr>
      </w:pPr>
    </w:p>
    <w:p w14:paraId="685899E3" w14:textId="77777777" w:rsidR="00D61CF3" w:rsidRDefault="00D61CF3" w:rsidP="004E54C1">
      <w:pPr>
        <w:spacing w:after="0" w:line="240" w:lineRule="auto"/>
        <w:jc w:val="both"/>
        <w:rPr>
          <w:rFonts w:ascii="Times New Roman" w:hAnsi="Times New Roman" w:cs="Times New Roman"/>
          <w:sz w:val="22"/>
          <w:szCs w:val="22"/>
        </w:rPr>
      </w:pPr>
    </w:p>
    <w:p w14:paraId="2A1476E7" w14:textId="77777777" w:rsidR="00D61CF3" w:rsidRDefault="00D61CF3" w:rsidP="004E54C1">
      <w:pPr>
        <w:spacing w:after="0" w:line="240" w:lineRule="auto"/>
        <w:jc w:val="both"/>
        <w:rPr>
          <w:rFonts w:ascii="Times New Roman" w:hAnsi="Times New Roman" w:cs="Times New Roman"/>
          <w:sz w:val="22"/>
          <w:szCs w:val="22"/>
        </w:rPr>
      </w:pPr>
    </w:p>
    <w:p w14:paraId="6E2242CC" w14:textId="77777777" w:rsidR="00D61CF3" w:rsidRDefault="00D61CF3" w:rsidP="004E54C1">
      <w:pPr>
        <w:spacing w:after="0" w:line="240" w:lineRule="auto"/>
        <w:jc w:val="both"/>
        <w:rPr>
          <w:rFonts w:ascii="Times New Roman" w:hAnsi="Times New Roman" w:cs="Times New Roman"/>
          <w:sz w:val="22"/>
          <w:szCs w:val="22"/>
        </w:rPr>
      </w:pPr>
    </w:p>
    <w:p w14:paraId="336985DE" w14:textId="77777777" w:rsidR="00D61CF3" w:rsidRDefault="00D61CF3" w:rsidP="000014E3">
      <w:pPr>
        <w:spacing w:after="0" w:line="240" w:lineRule="auto"/>
        <w:rPr>
          <w:rFonts w:ascii="Times New Roman" w:hAnsi="Times New Roman" w:cs="Times New Roman"/>
          <w:bCs/>
          <w:sz w:val="22"/>
          <w:szCs w:val="22"/>
        </w:rPr>
      </w:pPr>
    </w:p>
    <w:p w14:paraId="724175EE" w14:textId="77777777" w:rsidR="00486617" w:rsidRDefault="00486617" w:rsidP="000014E3">
      <w:pPr>
        <w:spacing w:after="0" w:line="240" w:lineRule="auto"/>
        <w:rPr>
          <w:rFonts w:ascii="Times New Roman" w:hAnsi="Times New Roman" w:cs="Times New Roman"/>
          <w:bCs/>
          <w:sz w:val="22"/>
          <w:szCs w:val="22"/>
        </w:rPr>
      </w:pPr>
    </w:p>
    <w:p w14:paraId="545614F6" w14:textId="77777777" w:rsidR="000014E3" w:rsidRDefault="000014E3" w:rsidP="000014E3">
      <w:pPr>
        <w:spacing w:after="0" w:line="240" w:lineRule="auto"/>
        <w:rPr>
          <w:rFonts w:ascii="Times New Roman" w:hAnsi="Times New Roman" w:cs="Times New Roman"/>
          <w:bCs/>
          <w:sz w:val="22"/>
          <w:szCs w:val="22"/>
        </w:rPr>
      </w:pPr>
    </w:p>
    <w:p w14:paraId="17261DD1" w14:textId="77777777" w:rsidR="00CA557B" w:rsidRDefault="00CA557B" w:rsidP="000014E3">
      <w:pPr>
        <w:spacing w:after="0" w:line="240" w:lineRule="auto"/>
        <w:rPr>
          <w:rFonts w:ascii="Times New Roman" w:hAnsi="Times New Roman" w:cs="Times New Roman"/>
          <w:bCs/>
          <w:sz w:val="22"/>
          <w:szCs w:val="22"/>
        </w:rPr>
      </w:pPr>
    </w:p>
    <w:p w14:paraId="0C38027C" w14:textId="77777777" w:rsidR="000014E3" w:rsidRDefault="000014E3" w:rsidP="000014E3">
      <w:pPr>
        <w:spacing w:after="0" w:line="240" w:lineRule="auto"/>
        <w:rPr>
          <w:rFonts w:ascii="Times New Roman" w:hAnsi="Times New Roman" w:cs="Times New Roman"/>
          <w:bCs/>
          <w:sz w:val="22"/>
          <w:szCs w:val="22"/>
        </w:rPr>
      </w:pPr>
    </w:p>
    <w:p w14:paraId="5BC3F87B" w14:textId="21623AF8" w:rsidR="000014E3" w:rsidRDefault="00E309F1" w:rsidP="000014E3">
      <w:pPr>
        <w:spacing w:after="0" w:line="240" w:lineRule="auto"/>
        <w:rPr>
          <w:rFonts w:ascii="Times New Roman" w:hAnsi="Times New Roman" w:cs="Times New Roman"/>
          <w:bCs/>
          <w:sz w:val="22"/>
          <w:szCs w:val="22"/>
        </w:rPr>
      </w:pPr>
      <w:r>
        <w:rPr>
          <w:rFonts w:ascii="Times New Roman" w:hAnsi="Times New Roman" w:cs="Times New Roman"/>
          <w:bCs/>
          <w:noProof/>
          <w:sz w:val="22"/>
          <w:szCs w:val="22"/>
        </w:rPr>
        <w:drawing>
          <wp:inline distT="0" distB="0" distL="0" distR="0" wp14:anchorId="507CEDB2" wp14:editId="76346EA8">
            <wp:extent cx="5400040" cy="4190365"/>
            <wp:effectExtent l="0" t="0" r="0" b="635"/>
            <wp:docPr id="482780213" name="図 1" descr="カレンダー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780213" name="図 1" descr="カレンダー が含まれている画像&#10;&#10;自動的に生成された説明"/>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400040" cy="4190365"/>
                    </a:xfrm>
                    <a:prstGeom prst="rect">
                      <a:avLst/>
                    </a:prstGeom>
                  </pic:spPr>
                </pic:pic>
              </a:graphicData>
            </a:graphic>
          </wp:inline>
        </w:drawing>
      </w:r>
    </w:p>
    <w:p w14:paraId="082071AF" w14:textId="77777777" w:rsidR="000014E3" w:rsidRDefault="000014E3" w:rsidP="000014E3">
      <w:pPr>
        <w:spacing w:after="0" w:line="240" w:lineRule="auto"/>
        <w:rPr>
          <w:rFonts w:ascii="Times New Roman" w:hAnsi="Times New Roman" w:cs="Times New Roman"/>
          <w:bCs/>
          <w:sz w:val="22"/>
          <w:szCs w:val="22"/>
        </w:rPr>
      </w:pPr>
    </w:p>
    <w:p w14:paraId="5FB608BC" w14:textId="77777777" w:rsidR="000014E3" w:rsidRDefault="000014E3" w:rsidP="000014E3">
      <w:pPr>
        <w:spacing w:after="0" w:line="240" w:lineRule="auto"/>
        <w:rPr>
          <w:rFonts w:ascii="Times New Roman" w:hAnsi="Times New Roman" w:cs="Times New Roman"/>
          <w:bCs/>
          <w:sz w:val="22"/>
          <w:szCs w:val="22"/>
        </w:rPr>
      </w:pPr>
    </w:p>
    <w:p w14:paraId="6579FD0B" w14:textId="77777777" w:rsidR="000014E3" w:rsidRDefault="000014E3" w:rsidP="000014E3">
      <w:pPr>
        <w:spacing w:after="0" w:line="240" w:lineRule="auto"/>
        <w:rPr>
          <w:rFonts w:ascii="Times New Roman" w:hAnsi="Times New Roman" w:cs="Times New Roman"/>
          <w:bCs/>
          <w:sz w:val="22"/>
          <w:szCs w:val="22"/>
        </w:rPr>
      </w:pPr>
    </w:p>
    <w:p w14:paraId="13ED8CA7" w14:textId="77777777" w:rsidR="00F27C27" w:rsidRDefault="00F27C27" w:rsidP="000014E3">
      <w:pPr>
        <w:spacing w:after="0" w:line="240" w:lineRule="auto"/>
        <w:rPr>
          <w:rFonts w:ascii="Times New Roman" w:hAnsi="Times New Roman" w:cs="Times New Roman"/>
          <w:bCs/>
          <w:sz w:val="22"/>
          <w:szCs w:val="22"/>
        </w:rPr>
      </w:pPr>
    </w:p>
    <w:p w14:paraId="1B39AD99" w14:textId="35497046" w:rsidR="005F6C04" w:rsidRPr="00920504" w:rsidRDefault="007E3E64" w:rsidP="005F6C04">
      <w:pPr>
        <w:spacing w:after="0" w:line="240" w:lineRule="auto"/>
        <w:jc w:val="both"/>
        <w:rPr>
          <w:rFonts w:ascii="Times New Roman" w:hAnsi="Times New Roman" w:cs="Times New Roman"/>
        </w:rPr>
      </w:pPr>
      <w:r w:rsidRPr="00B14976">
        <w:rPr>
          <w:rFonts w:ascii="Times New Roman" w:hAnsi="Times New Roman" w:cs="Times New Roman"/>
          <w:b/>
          <w:sz w:val="22"/>
          <w:szCs w:val="22"/>
        </w:rPr>
        <w:t xml:space="preserve">Supplementary Figure </w:t>
      </w:r>
      <w:r>
        <w:rPr>
          <w:rFonts w:ascii="Times New Roman" w:hAnsi="Times New Roman" w:cs="Times New Roman" w:hint="eastAsia"/>
          <w:b/>
          <w:sz w:val="22"/>
          <w:szCs w:val="22"/>
        </w:rPr>
        <w:t>6</w:t>
      </w:r>
      <w:r w:rsidRPr="00B14976">
        <w:rPr>
          <w:rFonts w:ascii="Times New Roman" w:hAnsi="Times New Roman" w:cs="Times New Roman"/>
          <w:b/>
          <w:sz w:val="22"/>
          <w:szCs w:val="22"/>
        </w:rPr>
        <w:t>.</w:t>
      </w:r>
      <w:r>
        <w:rPr>
          <w:rFonts w:ascii="Times New Roman" w:hAnsi="Times New Roman" w:cs="Times New Roman"/>
          <w:b/>
          <w:sz w:val="22"/>
          <w:szCs w:val="22"/>
        </w:rPr>
        <w:t xml:space="preserve"> </w:t>
      </w:r>
      <w:r w:rsidRPr="00920504">
        <w:rPr>
          <w:rFonts w:ascii="Times New Roman" w:hAnsi="Times New Roman" w:cs="Times New Roman"/>
          <w:b/>
          <w:bCs/>
        </w:rPr>
        <w:t xml:space="preserve">Histological analysis of glial cells in the </w:t>
      </w:r>
      <w:r w:rsidRPr="00920504">
        <w:rPr>
          <w:rFonts w:ascii="Times New Roman" w:hAnsi="Times New Roman" w:cs="Times New Roman"/>
          <w:b/>
          <w:bCs/>
          <w:i/>
          <w:iCs/>
        </w:rPr>
        <w:t>Golli-MBP</w:t>
      </w:r>
      <w:r w:rsidRPr="00920504">
        <w:rPr>
          <w:rFonts w:ascii="Times New Roman" w:hAnsi="Times New Roman" w:cs="Times New Roman"/>
          <w:b/>
          <w:bCs/>
          <w:i/>
          <w:iCs/>
          <w:vertAlign w:val="superscript"/>
        </w:rPr>
        <w:t xml:space="preserve"> fl/fl</w:t>
      </w:r>
      <w:r w:rsidRPr="00920504">
        <w:rPr>
          <w:rFonts w:ascii="Times New Roman" w:hAnsi="Times New Roman" w:cs="Times New Roman"/>
          <w:b/>
          <w:bCs/>
          <w:i/>
          <w:iCs/>
        </w:rPr>
        <w:t>; E3CreN</w:t>
      </w:r>
      <w:r w:rsidRPr="00920504">
        <w:rPr>
          <w:rFonts w:ascii="Times New Roman" w:hAnsi="Times New Roman" w:cs="Times New Roman"/>
          <w:b/>
          <w:bCs/>
        </w:rPr>
        <w:t xml:space="preserve"> mouse cerebellum.</w:t>
      </w:r>
      <w:r w:rsidR="006F33A9">
        <w:rPr>
          <w:rFonts w:ascii="Times New Roman" w:hAnsi="Times New Roman" w:cs="Times New Roman"/>
        </w:rPr>
        <w:t xml:space="preserve"> </w:t>
      </w:r>
      <w:r w:rsidR="00920504" w:rsidRPr="00920504">
        <w:rPr>
          <w:rFonts w:ascii="Times New Roman" w:hAnsi="Times New Roman" w:cs="Times New Roman"/>
        </w:rPr>
        <w:t xml:space="preserve">Sagittal sections of 8-week-old </w:t>
      </w:r>
      <w:r w:rsidR="00920504" w:rsidRPr="00920504">
        <w:rPr>
          <w:rFonts w:ascii="Times New Roman" w:hAnsi="Times New Roman" w:cs="Times New Roman"/>
          <w:i/>
          <w:iCs/>
        </w:rPr>
        <w:t>Golli-MBP</w:t>
      </w:r>
      <w:r w:rsidR="00920504" w:rsidRPr="00920504">
        <w:rPr>
          <w:rFonts w:ascii="Times New Roman" w:hAnsi="Times New Roman" w:cs="Times New Roman"/>
          <w:i/>
          <w:iCs/>
          <w:vertAlign w:val="superscript"/>
        </w:rPr>
        <w:t xml:space="preserve"> fl/fl</w:t>
      </w:r>
      <w:r w:rsidR="00920504" w:rsidRPr="00920504">
        <w:rPr>
          <w:rFonts w:ascii="Times New Roman" w:hAnsi="Times New Roman" w:cs="Times New Roman"/>
          <w:i/>
          <w:iCs/>
        </w:rPr>
        <w:t>; E3CreN</w:t>
      </w:r>
      <w:r w:rsidR="00920504" w:rsidRPr="00920504">
        <w:rPr>
          <w:rFonts w:ascii="Times New Roman" w:hAnsi="Times New Roman" w:cs="Times New Roman"/>
        </w:rPr>
        <w:t xml:space="preserve"> and control (</w:t>
      </w:r>
      <w:r w:rsidR="00920504" w:rsidRPr="00920504">
        <w:rPr>
          <w:rFonts w:ascii="Times New Roman" w:hAnsi="Times New Roman" w:cs="Times New Roman"/>
          <w:i/>
          <w:iCs/>
        </w:rPr>
        <w:t>Golli-MBP</w:t>
      </w:r>
      <w:r w:rsidR="00920504" w:rsidRPr="00920504">
        <w:rPr>
          <w:rFonts w:ascii="Times New Roman" w:hAnsi="Times New Roman" w:cs="Times New Roman"/>
          <w:i/>
          <w:iCs/>
          <w:vertAlign w:val="superscript"/>
        </w:rPr>
        <w:t xml:space="preserve"> fl/+</w:t>
      </w:r>
      <w:r w:rsidR="00920504" w:rsidRPr="00920504">
        <w:rPr>
          <w:rFonts w:ascii="Times New Roman" w:hAnsi="Times New Roman" w:cs="Times New Roman"/>
          <w:i/>
          <w:iCs/>
        </w:rPr>
        <w:t>; WT</w:t>
      </w:r>
      <w:r w:rsidR="00920504" w:rsidRPr="00920504">
        <w:rPr>
          <w:rFonts w:ascii="Times New Roman" w:hAnsi="Times New Roman" w:cs="Times New Roman"/>
        </w:rPr>
        <w:t xml:space="preserve">) mice were stained with </w:t>
      </w:r>
      <w:r w:rsidR="00920504">
        <w:rPr>
          <w:rFonts w:ascii="Times New Roman" w:hAnsi="Times New Roman" w:cs="Times New Roman"/>
        </w:rPr>
        <w:t>anti-GFAP</w:t>
      </w:r>
      <w:r w:rsidR="00920504" w:rsidRPr="00920504">
        <w:rPr>
          <w:rFonts w:ascii="Times New Roman" w:hAnsi="Times New Roman" w:cs="Times New Roman"/>
        </w:rPr>
        <w:t xml:space="preserve"> (</w:t>
      </w:r>
      <w:r w:rsidR="00A70343" w:rsidRPr="00A70343">
        <w:rPr>
          <w:rFonts w:ascii="Times New Roman" w:hAnsi="Times New Roman" w:cs="Times New Roman"/>
          <w:b/>
          <w:bCs/>
        </w:rPr>
        <w:t>a</w:t>
      </w:r>
      <w:r w:rsidR="00920504" w:rsidRPr="00920504">
        <w:rPr>
          <w:rFonts w:ascii="Times New Roman" w:hAnsi="Times New Roman" w:cs="Times New Roman"/>
        </w:rPr>
        <w:t>), anti-</w:t>
      </w:r>
      <w:r w:rsidR="00920504">
        <w:rPr>
          <w:rFonts w:ascii="Times New Roman" w:hAnsi="Times New Roman" w:cs="Times New Roman"/>
        </w:rPr>
        <w:t>IbaI</w:t>
      </w:r>
      <w:r w:rsidR="00920504" w:rsidRPr="00920504">
        <w:rPr>
          <w:rFonts w:ascii="Times New Roman" w:hAnsi="Times New Roman" w:cs="Times New Roman"/>
        </w:rPr>
        <w:t xml:space="preserve"> (</w:t>
      </w:r>
      <w:r w:rsidR="00A70343" w:rsidRPr="00A70343">
        <w:rPr>
          <w:rFonts w:ascii="Times New Roman" w:hAnsi="Times New Roman" w:cs="Times New Roman"/>
          <w:b/>
          <w:bCs/>
        </w:rPr>
        <w:t>b</w:t>
      </w:r>
      <w:r w:rsidR="00920504" w:rsidRPr="00920504">
        <w:rPr>
          <w:rFonts w:ascii="Times New Roman" w:hAnsi="Times New Roman" w:cs="Times New Roman"/>
        </w:rPr>
        <w:t>)</w:t>
      </w:r>
      <w:r w:rsidR="002D6197">
        <w:rPr>
          <w:rFonts w:ascii="Times New Roman" w:hAnsi="Times New Roman" w:cs="Times New Roman"/>
        </w:rPr>
        <w:t xml:space="preserve"> and</w:t>
      </w:r>
      <w:r w:rsidR="00920504" w:rsidRPr="00920504">
        <w:rPr>
          <w:rFonts w:ascii="Times New Roman" w:hAnsi="Times New Roman" w:cs="Times New Roman"/>
        </w:rPr>
        <w:t xml:space="preserve"> anti-</w:t>
      </w:r>
      <w:r w:rsidR="00920504">
        <w:rPr>
          <w:rFonts w:ascii="Times New Roman" w:hAnsi="Times New Roman" w:cs="Times New Roman"/>
        </w:rPr>
        <w:t xml:space="preserve">MBP </w:t>
      </w:r>
      <w:r w:rsidR="00920504" w:rsidRPr="00920504">
        <w:rPr>
          <w:rFonts w:ascii="Times New Roman" w:hAnsi="Times New Roman" w:cs="Times New Roman"/>
        </w:rPr>
        <w:t>(</w:t>
      </w:r>
      <w:r w:rsidR="00A70343" w:rsidRPr="00A70343">
        <w:rPr>
          <w:rFonts w:ascii="Times New Roman" w:hAnsi="Times New Roman" w:cs="Times New Roman"/>
          <w:b/>
          <w:bCs/>
        </w:rPr>
        <w:t>c</w:t>
      </w:r>
      <w:r w:rsidR="00920504" w:rsidRPr="00920504">
        <w:rPr>
          <w:rFonts w:ascii="Times New Roman" w:hAnsi="Times New Roman" w:cs="Times New Roman"/>
        </w:rPr>
        <w:t>)</w:t>
      </w:r>
      <w:r w:rsidR="002D6197">
        <w:rPr>
          <w:rFonts w:ascii="Times New Roman" w:hAnsi="Times New Roman" w:cs="Times New Roman"/>
        </w:rPr>
        <w:t>.</w:t>
      </w:r>
      <w:r w:rsidR="00920504" w:rsidRPr="00920504">
        <w:rPr>
          <w:rFonts w:ascii="Times New Roman" w:hAnsi="Times New Roman" w:cs="Times New Roman"/>
        </w:rPr>
        <w:t xml:space="preserve"> The right panels show higher magnification of the boxed areas in the left panels. Scale bar</w:t>
      </w:r>
      <w:r w:rsidR="00F27597">
        <w:rPr>
          <w:rFonts w:ascii="Times New Roman" w:hAnsi="Times New Roman" w:cs="Times New Roman" w:hint="eastAsia"/>
        </w:rPr>
        <w:t>s</w:t>
      </w:r>
      <w:r w:rsidR="00920504" w:rsidRPr="00920504">
        <w:rPr>
          <w:rFonts w:ascii="Times New Roman" w:hAnsi="Times New Roman" w:cs="Times New Roman"/>
        </w:rPr>
        <w:t>, 1mm (left panels) and 100</w:t>
      </w:r>
      <w:r w:rsidR="002D6197" w:rsidRPr="00672353">
        <w:rPr>
          <w:rFonts w:ascii="Times New Roman" w:hAnsi="Times New Roman" w:cs="Times New Roman" w:hint="eastAsia"/>
          <w:sz w:val="22"/>
          <w:szCs w:val="22"/>
        </w:rPr>
        <w:t>µ</w:t>
      </w:r>
      <w:r w:rsidR="00920504" w:rsidRPr="00920504">
        <w:rPr>
          <w:rFonts w:ascii="Times New Roman" w:hAnsi="Times New Roman" w:cs="Times New Roman"/>
        </w:rPr>
        <w:t>m (right panels). ML, molecular layer; PCL, Purkinje cell layer; G</w:t>
      </w:r>
      <w:r w:rsidR="0010154B">
        <w:rPr>
          <w:rFonts w:ascii="Times New Roman" w:hAnsi="Times New Roman" w:cs="Times New Roman"/>
        </w:rPr>
        <w:t>C</w:t>
      </w:r>
      <w:r w:rsidR="00920504" w:rsidRPr="00920504">
        <w:rPr>
          <w:rFonts w:ascii="Times New Roman" w:hAnsi="Times New Roman" w:cs="Times New Roman"/>
        </w:rPr>
        <w:t>L, granule cell layer.</w:t>
      </w:r>
    </w:p>
    <w:p w14:paraId="0EC592A3" w14:textId="77777777" w:rsidR="000014E3" w:rsidRPr="005F6C04" w:rsidRDefault="000014E3" w:rsidP="000014E3">
      <w:pPr>
        <w:spacing w:after="0" w:line="240" w:lineRule="auto"/>
        <w:rPr>
          <w:rFonts w:ascii="Times New Roman" w:hAnsi="Times New Roman" w:cs="Times New Roman"/>
          <w:bCs/>
          <w:sz w:val="22"/>
          <w:szCs w:val="22"/>
        </w:rPr>
      </w:pPr>
    </w:p>
    <w:sectPr w:rsidR="000014E3" w:rsidRPr="005F6C04" w:rsidSect="00E42255">
      <w:footerReference w:type="default" r:id="rId16"/>
      <w:pgSz w:w="11906" w:h="16838"/>
      <w:pgMar w:top="1985" w:right="1701" w:bottom="1701" w:left="1701" w:header="851" w:footer="283" w:gutter="0"/>
      <w:pgNumType w:start="1" w:chapStyle="1"/>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CE2966" w14:textId="77777777" w:rsidR="00B17B52" w:rsidRDefault="00B17B52">
      <w:pPr>
        <w:spacing w:after="0" w:line="240" w:lineRule="auto"/>
      </w:pPr>
      <w:r>
        <w:separator/>
      </w:r>
    </w:p>
  </w:endnote>
  <w:endnote w:type="continuationSeparator" w:id="0">
    <w:p w14:paraId="19A5E6C5" w14:textId="77777777" w:rsidR="00B17B52" w:rsidRDefault="00B17B5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游明朝">
    <w:panose1 w:val="02020400000000000000"/>
    <w:charset w:val="80"/>
    <w:family w:val="roman"/>
    <w:pitch w:val="variable"/>
    <w:sig w:usb0="800002E7" w:usb1="2AC7FCFF" w:usb2="00000012" w:usb3="00000000" w:csb0="0002009F" w:csb1="00000000"/>
  </w:font>
  <w:font w:name="Times New Roman">
    <w:panose1 w:val="02020603050405020304"/>
    <w:charset w:val="00"/>
    <w:family w:val="roman"/>
    <w:pitch w:val="variable"/>
    <w:sig w:usb0="E0002EFF" w:usb1="C000785B" w:usb2="00000009" w:usb3="00000000" w:csb0="000001FF" w:csb1="00000000"/>
  </w:font>
  <w:font w:name="游ゴシック Light">
    <w:panose1 w:val="020B0300000000000000"/>
    <w:charset w:val="80"/>
    <w:family w:val="modern"/>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83EF7C" w14:textId="77777777" w:rsidR="00BC1F4A" w:rsidRPr="00BC1F4A" w:rsidRDefault="007E3E64" w:rsidP="00BC1F4A">
    <w:pPr>
      <w:pStyle w:val="a5"/>
      <w:jc w:val="center"/>
      <w:rPr>
        <w:rFonts w:ascii="Times New Roman" w:hAnsi="Times New Roman" w:cs="Times New Roman"/>
      </w:rPr>
    </w:pPr>
    <w:r w:rsidRPr="002B4A8C">
      <w:rPr>
        <w:rFonts w:ascii="Times New Roman" w:hAnsi="Times New Roman" w:cs="Times New Roman"/>
      </w:rPr>
      <w:fldChar w:fldCharType="begin"/>
    </w:r>
    <w:r w:rsidRPr="002B4A8C">
      <w:rPr>
        <w:rFonts w:ascii="Times New Roman" w:hAnsi="Times New Roman" w:cs="Times New Roman"/>
      </w:rPr>
      <w:instrText>PAGE   \* MERGEFORMAT</w:instrText>
    </w:r>
    <w:r w:rsidRPr="002B4A8C">
      <w:rPr>
        <w:rFonts w:ascii="Times New Roman" w:hAnsi="Times New Roman" w:cs="Times New Roman"/>
      </w:rPr>
      <w:fldChar w:fldCharType="separate"/>
    </w:r>
    <w:r w:rsidRPr="002B4A8C">
      <w:rPr>
        <w:rFonts w:ascii="Times New Roman" w:hAnsi="Times New Roman" w:cs="Times New Roman"/>
        <w:lang w:val="ja-JP"/>
      </w:rPr>
      <w:t>1</w:t>
    </w:r>
    <w:r w:rsidRPr="002B4A8C">
      <w:rPr>
        <w:rFonts w:ascii="Times New Roman" w:hAnsi="Times New Roman" w:cs="Times New Roman"/>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9D5853" w14:textId="77777777" w:rsidR="00B17B52" w:rsidRDefault="00B17B52">
      <w:pPr>
        <w:spacing w:after="0" w:line="240" w:lineRule="auto"/>
      </w:pPr>
      <w:r>
        <w:separator/>
      </w:r>
    </w:p>
  </w:footnote>
  <w:footnote w:type="continuationSeparator" w:id="0">
    <w:p w14:paraId="650E06B4" w14:textId="77777777" w:rsidR="00B17B52" w:rsidRDefault="00B17B52">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840"/>
  <w:drawingGridHorizontalSpacing w:val="105"/>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5765F"/>
    <w:rsid w:val="00000CAD"/>
    <w:rsid w:val="000014E3"/>
    <w:rsid w:val="00007120"/>
    <w:rsid w:val="0000729D"/>
    <w:rsid w:val="00016F19"/>
    <w:rsid w:val="0002225F"/>
    <w:rsid w:val="00025596"/>
    <w:rsid w:val="00030255"/>
    <w:rsid w:val="0003598B"/>
    <w:rsid w:val="00036936"/>
    <w:rsid w:val="00054D54"/>
    <w:rsid w:val="000557CA"/>
    <w:rsid w:val="000661DA"/>
    <w:rsid w:val="0008643D"/>
    <w:rsid w:val="00086619"/>
    <w:rsid w:val="000A2E7B"/>
    <w:rsid w:val="000A3457"/>
    <w:rsid w:val="000B1FA6"/>
    <w:rsid w:val="000F5558"/>
    <w:rsid w:val="000F706E"/>
    <w:rsid w:val="0010154B"/>
    <w:rsid w:val="00112C20"/>
    <w:rsid w:val="001211D8"/>
    <w:rsid w:val="00127B3E"/>
    <w:rsid w:val="00133C8A"/>
    <w:rsid w:val="00142F5B"/>
    <w:rsid w:val="00187D19"/>
    <w:rsid w:val="00191347"/>
    <w:rsid w:val="001A2AA3"/>
    <w:rsid w:val="001A6C5D"/>
    <w:rsid w:val="001B7B02"/>
    <w:rsid w:val="001E21A1"/>
    <w:rsid w:val="001E2735"/>
    <w:rsid w:val="001F112F"/>
    <w:rsid w:val="001F3F4F"/>
    <w:rsid w:val="00200072"/>
    <w:rsid w:val="00202692"/>
    <w:rsid w:val="00206FB0"/>
    <w:rsid w:val="00214536"/>
    <w:rsid w:val="00217814"/>
    <w:rsid w:val="002226FE"/>
    <w:rsid w:val="002259D5"/>
    <w:rsid w:val="00230997"/>
    <w:rsid w:val="00250020"/>
    <w:rsid w:val="00257F3C"/>
    <w:rsid w:val="00264CB1"/>
    <w:rsid w:val="00273C0B"/>
    <w:rsid w:val="002A654B"/>
    <w:rsid w:val="002B1E93"/>
    <w:rsid w:val="002B4A8C"/>
    <w:rsid w:val="002B5916"/>
    <w:rsid w:val="002B5F1F"/>
    <w:rsid w:val="002D6197"/>
    <w:rsid w:val="002F15EB"/>
    <w:rsid w:val="002F1EAF"/>
    <w:rsid w:val="003013E6"/>
    <w:rsid w:val="00306298"/>
    <w:rsid w:val="00314568"/>
    <w:rsid w:val="00327EE1"/>
    <w:rsid w:val="0034099F"/>
    <w:rsid w:val="00341B3D"/>
    <w:rsid w:val="003453C9"/>
    <w:rsid w:val="003514BC"/>
    <w:rsid w:val="00363740"/>
    <w:rsid w:val="00376844"/>
    <w:rsid w:val="0038210E"/>
    <w:rsid w:val="003A3917"/>
    <w:rsid w:val="003A5A91"/>
    <w:rsid w:val="003D0180"/>
    <w:rsid w:val="003D5B9B"/>
    <w:rsid w:val="003F32A7"/>
    <w:rsid w:val="004007C9"/>
    <w:rsid w:val="00431884"/>
    <w:rsid w:val="00431DE2"/>
    <w:rsid w:val="00443CF5"/>
    <w:rsid w:val="00461018"/>
    <w:rsid w:val="00486617"/>
    <w:rsid w:val="00490513"/>
    <w:rsid w:val="004962DB"/>
    <w:rsid w:val="004A379C"/>
    <w:rsid w:val="004A611F"/>
    <w:rsid w:val="004B4850"/>
    <w:rsid w:val="004C2AE7"/>
    <w:rsid w:val="004D2F71"/>
    <w:rsid w:val="004E1E47"/>
    <w:rsid w:val="004E54C1"/>
    <w:rsid w:val="0050261D"/>
    <w:rsid w:val="00506810"/>
    <w:rsid w:val="00511447"/>
    <w:rsid w:val="005117FE"/>
    <w:rsid w:val="00516471"/>
    <w:rsid w:val="00522F10"/>
    <w:rsid w:val="005352B7"/>
    <w:rsid w:val="00537DC6"/>
    <w:rsid w:val="005414EF"/>
    <w:rsid w:val="00543F06"/>
    <w:rsid w:val="00551154"/>
    <w:rsid w:val="0055391C"/>
    <w:rsid w:val="00593E64"/>
    <w:rsid w:val="005953CE"/>
    <w:rsid w:val="00596470"/>
    <w:rsid w:val="005F6C04"/>
    <w:rsid w:val="006354CC"/>
    <w:rsid w:val="006355E0"/>
    <w:rsid w:val="00635EBF"/>
    <w:rsid w:val="0064452F"/>
    <w:rsid w:val="00654B2C"/>
    <w:rsid w:val="006565B2"/>
    <w:rsid w:val="00672353"/>
    <w:rsid w:val="0069350F"/>
    <w:rsid w:val="00694F99"/>
    <w:rsid w:val="006A6B40"/>
    <w:rsid w:val="006A7770"/>
    <w:rsid w:val="006B15EA"/>
    <w:rsid w:val="006B28EB"/>
    <w:rsid w:val="006B5E91"/>
    <w:rsid w:val="006B707C"/>
    <w:rsid w:val="006B7518"/>
    <w:rsid w:val="006D5F91"/>
    <w:rsid w:val="006E0227"/>
    <w:rsid w:val="006E106F"/>
    <w:rsid w:val="006E5D82"/>
    <w:rsid w:val="006F33A9"/>
    <w:rsid w:val="00734B5A"/>
    <w:rsid w:val="00741A88"/>
    <w:rsid w:val="00767130"/>
    <w:rsid w:val="00783A93"/>
    <w:rsid w:val="00795C8D"/>
    <w:rsid w:val="0079743B"/>
    <w:rsid w:val="007A6E41"/>
    <w:rsid w:val="007B456B"/>
    <w:rsid w:val="007E3E64"/>
    <w:rsid w:val="007E6C0D"/>
    <w:rsid w:val="00802407"/>
    <w:rsid w:val="00814A83"/>
    <w:rsid w:val="00834D56"/>
    <w:rsid w:val="00836EDC"/>
    <w:rsid w:val="00851852"/>
    <w:rsid w:val="00852F95"/>
    <w:rsid w:val="008654E4"/>
    <w:rsid w:val="0086671E"/>
    <w:rsid w:val="0087732C"/>
    <w:rsid w:val="0087747A"/>
    <w:rsid w:val="008960DD"/>
    <w:rsid w:val="008A0B0A"/>
    <w:rsid w:val="008A6C30"/>
    <w:rsid w:val="008B2F16"/>
    <w:rsid w:val="008B6911"/>
    <w:rsid w:val="008D57CA"/>
    <w:rsid w:val="008F2F1E"/>
    <w:rsid w:val="008F4129"/>
    <w:rsid w:val="00901C7B"/>
    <w:rsid w:val="00920504"/>
    <w:rsid w:val="009239BB"/>
    <w:rsid w:val="00925311"/>
    <w:rsid w:val="009400CD"/>
    <w:rsid w:val="00962206"/>
    <w:rsid w:val="009771B4"/>
    <w:rsid w:val="00990DB4"/>
    <w:rsid w:val="00990F63"/>
    <w:rsid w:val="00995492"/>
    <w:rsid w:val="009A1D3F"/>
    <w:rsid w:val="009A225F"/>
    <w:rsid w:val="009B429F"/>
    <w:rsid w:val="009B5191"/>
    <w:rsid w:val="009E2CEA"/>
    <w:rsid w:val="00A036CE"/>
    <w:rsid w:val="00A373C2"/>
    <w:rsid w:val="00A46FCE"/>
    <w:rsid w:val="00A53904"/>
    <w:rsid w:val="00A5765F"/>
    <w:rsid w:val="00A60C02"/>
    <w:rsid w:val="00A70343"/>
    <w:rsid w:val="00A747FD"/>
    <w:rsid w:val="00A82CCF"/>
    <w:rsid w:val="00A83EE7"/>
    <w:rsid w:val="00A860C7"/>
    <w:rsid w:val="00AC6BD9"/>
    <w:rsid w:val="00AE5F8B"/>
    <w:rsid w:val="00B01F8A"/>
    <w:rsid w:val="00B10150"/>
    <w:rsid w:val="00B14976"/>
    <w:rsid w:val="00B17B52"/>
    <w:rsid w:val="00B209B2"/>
    <w:rsid w:val="00B356D7"/>
    <w:rsid w:val="00B6516A"/>
    <w:rsid w:val="00B80D99"/>
    <w:rsid w:val="00B94717"/>
    <w:rsid w:val="00BC1F4A"/>
    <w:rsid w:val="00BE5ED6"/>
    <w:rsid w:val="00C12F28"/>
    <w:rsid w:val="00C3382D"/>
    <w:rsid w:val="00C43FAD"/>
    <w:rsid w:val="00C46690"/>
    <w:rsid w:val="00C524ED"/>
    <w:rsid w:val="00C84573"/>
    <w:rsid w:val="00C959CC"/>
    <w:rsid w:val="00CA557B"/>
    <w:rsid w:val="00CC2201"/>
    <w:rsid w:val="00CC3D30"/>
    <w:rsid w:val="00CD0F67"/>
    <w:rsid w:val="00CD5C23"/>
    <w:rsid w:val="00CE1338"/>
    <w:rsid w:val="00D12BC7"/>
    <w:rsid w:val="00D16490"/>
    <w:rsid w:val="00D17FBF"/>
    <w:rsid w:val="00D50DA2"/>
    <w:rsid w:val="00D56AE5"/>
    <w:rsid w:val="00D61CF3"/>
    <w:rsid w:val="00D64877"/>
    <w:rsid w:val="00D82F26"/>
    <w:rsid w:val="00D855B1"/>
    <w:rsid w:val="00D85A60"/>
    <w:rsid w:val="00D908EB"/>
    <w:rsid w:val="00DA14AA"/>
    <w:rsid w:val="00DA1701"/>
    <w:rsid w:val="00DA560E"/>
    <w:rsid w:val="00DA6DDA"/>
    <w:rsid w:val="00DD112E"/>
    <w:rsid w:val="00DE6831"/>
    <w:rsid w:val="00DF60B9"/>
    <w:rsid w:val="00E1733C"/>
    <w:rsid w:val="00E2017D"/>
    <w:rsid w:val="00E30003"/>
    <w:rsid w:val="00E309F1"/>
    <w:rsid w:val="00E42255"/>
    <w:rsid w:val="00E4758D"/>
    <w:rsid w:val="00E52E81"/>
    <w:rsid w:val="00E55D5B"/>
    <w:rsid w:val="00E55F0A"/>
    <w:rsid w:val="00E66F10"/>
    <w:rsid w:val="00E73056"/>
    <w:rsid w:val="00E91167"/>
    <w:rsid w:val="00EC7BA4"/>
    <w:rsid w:val="00ED0018"/>
    <w:rsid w:val="00F0053A"/>
    <w:rsid w:val="00F118A8"/>
    <w:rsid w:val="00F17339"/>
    <w:rsid w:val="00F27597"/>
    <w:rsid w:val="00F27C27"/>
    <w:rsid w:val="00F368C4"/>
    <w:rsid w:val="00F3702C"/>
    <w:rsid w:val="00F609A9"/>
    <w:rsid w:val="00F64527"/>
    <w:rsid w:val="00F77A4C"/>
    <w:rsid w:val="00F833F8"/>
    <w:rsid w:val="00F86A5E"/>
    <w:rsid w:val="00FB4F54"/>
    <w:rsid w:val="00FB60CA"/>
    <w:rsid w:val="00FB64CE"/>
    <w:rsid w:val="00FC200D"/>
    <w:rsid w:val="00FF761C"/>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2A7754ED"/>
  <w15:chartTrackingRefBased/>
  <w15:docId w15:val="{61354055-C5DF-4836-81B0-10D8E8CBFA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aliases w:val="Times New Roman（標準）"/>
    <w:qFormat/>
    <w:rsid w:val="002F15EB"/>
    <w:pPr>
      <w:spacing w:after="480" w:line="480" w:lineRule="auto"/>
    </w:pPr>
    <w:rPr>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69350F"/>
    <w:pPr>
      <w:tabs>
        <w:tab w:val="center" w:pos="4252"/>
        <w:tab w:val="right" w:pos="8504"/>
      </w:tabs>
      <w:snapToGrid w:val="0"/>
    </w:pPr>
  </w:style>
  <w:style w:type="character" w:customStyle="1" w:styleId="a4">
    <w:name w:val="ヘッダー (文字)"/>
    <w:basedOn w:val="a0"/>
    <w:link w:val="a3"/>
    <w:uiPriority w:val="99"/>
    <w:rsid w:val="0069350F"/>
    <w:rPr>
      <w:szCs w:val="21"/>
    </w:rPr>
  </w:style>
  <w:style w:type="paragraph" w:styleId="a5">
    <w:name w:val="footer"/>
    <w:basedOn w:val="a"/>
    <w:link w:val="a6"/>
    <w:uiPriority w:val="99"/>
    <w:unhideWhenUsed/>
    <w:rsid w:val="0069350F"/>
    <w:pPr>
      <w:tabs>
        <w:tab w:val="center" w:pos="4252"/>
        <w:tab w:val="right" w:pos="8504"/>
      </w:tabs>
      <w:snapToGrid w:val="0"/>
    </w:pPr>
  </w:style>
  <w:style w:type="character" w:customStyle="1" w:styleId="a6">
    <w:name w:val="フッター (文字)"/>
    <w:basedOn w:val="a0"/>
    <w:link w:val="a5"/>
    <w:uiPriority w:val="99"/>
    <w:rsid w:val="0069350F"/>
    <w:rPr>
      <w:szCs w:val="21"/>
    </w:rPr>
  </w:style>
  <w:style w:type="paragraph" w:styleId="a7">
    <w:name w:val="Revision"/>
    <w:hidden/>
    <w:uiPriority w:val="99"/>
    <w:semiHidden/>
    <w:rsid w:val="005414EF"/>
    <w:rPr>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jpe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image" Target="media/image6.jpeg"/><Relationship Id="rId10" Type="http://schemas.openxmlformats.org/officeDocument/2006/relationships/image" Target="media/image1.jpg"/><Relationship Id="rId4" Type="http://schemas.openxmlformats.org/officeDocument/2006/relationships/customXml" Target="../customXml/item4.xml"/><Relationship Id="rId9" Type="http://schemas.openxmlformats.org/officeDocument/2006/relationships/endnotes" Target="endnotes.xml"/><Relationship Id="rId14" Type="http://schemas.openxmlformats.org/officeDocument/2006/relationships/image" Target="media/image5.jpe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b1ec26f5-bfdf-40b3-9752-c5fc97431dd9"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ドキュメント" ma:contentTypeID="0x010100E528647AA06ADA45AAA8CCF11A39A490" ma:contentTypeVersion="7" ma:contentTypeDescription="新しいドキュメントを作成します。" ma:contentTypeScope="" ma:versionID="1c8e240e23b363b3810b97985e83d59b">
  <xsd:schema xmlns:xsd="http://www.w3.org/2001/XMLSchema" xmlns:xs="http://www.w3.org/2001/XMLSchema" xmlns:p="http://schemas.microsoft.com/office/2006/metadata/properties" xmlns:ns3="b1ec26f5-bfdf-40b3-9752-c5fc97431dd9" xmlns:ns4="1dc4475c-fccf-4f26-9f24-917b2c815f9a" targetNamespace="http://schemas.microsoft.com/office/2006/metadata/properties" ma:root="true" ma:fieldsID="1d9a6b7eb15f38691db22a3fa137748d" ns3:_="" ns4:_="">
    <xsd:import namespace="b1ec26f5-bfdf-40b3-9752-c5fc97431dd9"/>
    <xsd:import namespace="1dc4475c-fccf-4f26-9f24-917b2c815f9a"/>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_activity"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1ec26f5-bfdf-40b3-9752-c5fc97431dd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_activity" ma:index="13" nillable="true" ma:displayName="_activity" ma:hidden="true" ma:internalName="_activity">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dc4475c-fccf-4f26-9f24-917b2c815f9a" elementFormDefault="qualified">
    <xsd:import namespace="http://schemas.microsoft.com/office/2006/documentManagement/types"/>
    <xsd:import namespace="http://schemas.microsoft.com/office/infopath/2007/PartnerControls"/>
    <xsd:element name="SharedWithUsers" ma:index="10" nillable="true" ma:displayName="共有相手"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共有相手の詳細情報" ma:internalName="SharedWithDetails" ma:readOnly="true">
      <xsd:simpleType>
        <xsd:restriction base="dms:Note">
          <xsd:maxLength value="255"/>
        </xsd:restriction>
      </xsd:simpleType>
    </xsd:element>
    <xsd:element name="SharingHintHash" ma:index="12" nillable="true" ma:displayName="共有のヒントのハッシュ"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9214E06-F596-46C3-9722-6CD2BA590969}">
  <ds:schemaRefs>
    <ds:schemaRef ds:uri="http://schemas.microsoft.com/office/2006/metadata/properties"/>
    <ds:schemaRef ds:uri="http://schemas.microsoft.com/office/infopath/2007/PartnerControls"/>
    <ds:schemaRef ds:uri="b1ec26f5-bfdf-40b3-9752-c5fc97431dd9"/>
  </ds:schemaRefs>
</ds:datastoreItem>
</file>

<file path=customXml/itemProps2.xml><?xml version="1.0" encoding="utf-8"?>
<ds:datastoreItem xmlns:ds="http://schemas.openxmlformats.org/officeDocument/2006/customXml" ds:itemID="{1AFBA882-E3DD-4812-9774-446DCA2D7B57}">
  <ds:schemaRefs>
    <ds:schemaRef ds:uri="http://schemas.openxmlformats.org/officeDocument/2006/bibliography"/>
  </ds:schemaRefs>
</ds:datastoreItem>
</file>

<file path=customXml/itemProps3.xml><?xml version="1.0" encoding="utf-8"?>
<ds:datastoreItem xmlns:ds="http://schemas.openxmlformats.org/officeDocument/2006/customXml" ds:itemID="{A9B7D7D9-5BC3-4739-ADF4-78943196082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1ec26f5-bfdf-40b3-9752-c5fc97431dd9"/>
    <ds:schemaRef ds:uri="1dc4475c-fccf-4f26-9f24-917b2c815f9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2F34DA8-77B6-419C-9A79-908C5E024CE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8</Pages>
  <Words>748</Words>
  <Characters>4270</Characters>
  <Application>Microsoft Office Word</Application>
  <DocSecurity>0</DocSecurity>
  <Lines>35</Lines>
  <Paragraphs>10</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5008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宮﨑 晴子</dc:creator>
  <cp:lastModifiedBy>宮﨑 晴子</cp:lastModifiedBy>
  <cp:revision>6</cp:revision>
  <cp:lastPrinted>2023-07-13T03:21:00Z</cp:lastPrinted>
  <dcterms:created xsi:type="dcterms:W3CDTF">2023-11-27T10:33:00Z</dcterms:created>
  <dcterms:modified xsi:type="dcterms:W3CDTF">2023-11-29T13:47:00Z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0x010100E528647AA06ADA45AAA8CCF11A39A490</vt:lpwstr>
  </property>
</Properties>
</file>